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93A20" w14:textId="77777777" w:rsidR="00E61EFD" w:rsidRDefault="00E61EFD">
      <w:pPr>
        <w:rPr>
          <w:rFonts w:ascii="Century Gothic" w:hAnsi="Century Gothic"/>
          <w:b/>
          <w:sz w:val="24"/>
          <w:szCs w:val="24"/>
        </w:rPr>
      </w:pPr>
    </w:p>
    <w:p w14:paraId="64C419AE" w14:textId="77777777" w:rsidR="00E61EFD" w:rsidRDefault="00E61EFD">
      <w:pPr>
        <w:rPr>
          <w:rFonts w:ascii="Century Gothic" w:hAnsi="Century Gothic"/>
          <w:b/>
          <w:sz w:val="24"/>
          <w:szCs w:val="24"/>
        </w:rPr>
      </w:pPr>
    </w:p>
    <w:p w14:paraId="38279B9C" w14:textId="77777777" w:rsidR="00E61EFD" w:rsidRDefault="00E61EFD">
      <w:pPr>
        <w:rPr>
          <w:rFonts w:ascii="Century Gothic" w:hAnsi="Century Gothic"/>
          <w:b/>
          <w:sz w:val="24"/>
          <w:szCs w:val="24"/>
        </w:rPr>
      </w:pPr>
    </w:p>
    <w:p w14:paraId="15E7FEB1" w14:textId="4E2337FC" w:rsidR="00000000" w:rsidRPr="00FD7F82" w:rsidRDefault="004231A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Aurélie BERGEAUD-WETTERWALD</w:t>
      </w:r>
    </w:p>
    <w:p w14:paraId="0022955C" w14:textId="75503BB1" w:rsidR="00FD7F82" w:rsidRPr="00FD7F82" w:rsidRDefault="004231A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Professeur de droit privé et sciences criminelles</w:t>
      </w:r>
    </w:p>
    <w:p w14:paraId="49C8A1B8" w14:textId="77777777" w:rsidR="00FD7F82" w:rsidRPr="00FD7F82" w:rsidRDefault="00FD7F82">
      <w:pPr>
        <w:rPr>
          <w:rFonts w:ascii="Century Gothic" w:hAnsi="Century Gothic"/>
          <w:sz w:val="24"/>
          <w:szCs w:val="24"/>
        </w:rPr>
      </w:pPr>
      <w:r w:rsidRPr="00FD7F82">
        <w:rPr>
          <w:rFonts w:ascii="Century Gothic" w:hAnsi="Century Gothic"/>
          <w:sz w:val="24"/>
          <w:szCs w:val="24"/>
        </w:rPr>
        <w:t>ISCJ | Institut de sciences criminelles et de la justice (UR 4633)</w:t>
      </w:r>
    </w:p>
    <w:p w14:paraId="1E84647B" w14:textId="521A184E" w:rsidR="00E61EFD" w:rsidRPr="00FD7F82" w:rsidRDefault="00FD7F82">
      <w:pPr>
        <w:rPr>
          <w:rFonts w:ascii="Century Gothic" w:hAnsi="Century Gothic"/>
          <w:sz w:val="24"/>
          <w:szCs w:val="24"/>
        </w:rPr>
      </w:pPr>
      <w:r w:rsidRPr="00FD7F82">
        <w:rPr>
          <w:rFonts w:ascii="Century Gothic" w:hAnsi="Century Gothic"/>
          <w:sz w:val="24"/>
          <w:szCs w:val="24"/>
        </w:rPr>
        <w:t>Champs de rech</w:t>
      </w:r>
      <w:r>
        <w:rPr>
          <w:rFonts w:ascii="Century Gothic" w:hAnsi="Century Gothic"/>
          <w:sz w:val="24"/>
          <w:szCs w:val="24"/>
        </w:rPr>
        <w:t>e</w:t>
      </w:r>
      <w:r w:rsidRPr="00FD7F82">
        <w:rPr>
          <w:rFonts w:ascii="Century Gothic" w:hAnsi="Century Gothic"/>
          <w:sz w:val="24"/>
          <w:szCs w:val="24"/>
        </w:rPr>
        <w:t>rche :</w:t>
      </w:r>
      <w:r w:rsidR="004231AF">
        <w:rPr>
          <w:rFonts w:ascii="Century Gothic" w:hAnsi="Century Gothic"/>
          <w:sz w:val="24"/>
          <w:szCs w:val="24"/>
        </w:rPr>
        <w:t xml:space="preserve"> Procédure civile, procédure pénale, droit processuel, modes alternatifs de règlement des différends</w:t>
      </w:r>
    </w:p>
    <w:p w14:paraId="258C7B46" w14:textId="77777777" w:rsidR="00FD7F82" w:rsidRDefault="00C60BD1" w:rsidP="00C60BD1">
      <w:pPr>
        <w:shd w:val="clear" w:color="auto" w:fill="D9D9D9" w:themeFill="background1" w:themeFillShade="D9"/>
        <w:spacing w:before="1200" w:after="1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Cursus universitaire</w:t>
      </w:r>
    </w:p>
    <w:p w14:paraId="0AD030B1" w14:textId="77777777" w:rsidR="004D7676" w:rsidRDefault="004D7676" w:rsidP="00C60BD1">
      <w:pPr>
        <w:spacing w:before="120" w:after="120"/>
        <w:rPr>
          <w:rFonts w:ascii="Century Gothic" w:hAnsi="Century Gothic"/>
          <w:sz w:val="24"/>
          <w:szCs w:val="24"/>
        </w:rPr>
      </w:pPr>
    </w:p>
    <w:p w14:paraId="1FE6F938" w14:textId="14836C49" w:rsidR="004D7676" w:rsidRPr="004D7676" w:rsidRDefault="004D7676" w:rsidP="004D7676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D7676">
        <w:rPr>
          <w:rFonts w:ascii="Century Gothic" w:hAnsi="Century Gothic"/>
          <w:sz w:val="24"/>
          <w:szCs w:val="24"/>
        </w:rPr>
        <w:t xml:space="preserve">2009 : </w:t>
      </w:r>
      <w:r w:rsidRPr="004D7676">
        <w:rPr>
          <w:rFonts w:ascii="Century Gothic" w:hAnsi="Century Gothic" w:cs="Times New Roman"/>
          <w:sz w:val="24"/>
          <w:szCs w:val="24"/>
        </w:rPr>
        <w:t>Agrégation de droit privé et sciences criminelles</w:t>
      </w:r>
    </w:p>
    <w:p w14:paraId="4ABD94DD" w14:textId="1A15C136" w:rsidR="004D7676" w:rsidRPr="004D7676" w:rsidRDefault="004D7676" w:rsidP="004D7676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D7676">
        <w:rPr>
          <w:rFonts w:ascii="Century Gothic" w:hAnsi="Century Gothic"/>
          <w:sz w:val="24"/>
          <w:szCs w:val="24"/>
        </w:rPr>
        <w:t xml:space="preserve">2008 : </w:t>
      </w:r>
      <w:r w:rsidRPr="004D7676">
        <w:rPr>
          <w:rFonts w:ascii="Century Gothic" w:hAnsi="Century Gothic"/>
          <w:iCs/>
          <w:sz w:val="24"/>
          <w:szCs w:val="24"/>
        </w:rPr>
        <w:t xml:space="preserve">Qualification aux fonctions de </w:t>
      </w:r>
      <w:r w:rsidR="008253F2">
        <w:rPr>
          <w:rFonts w:ascii="Century Gothic" w:hAnsi="Century Gothic"/>
          <w:iCs/>
          <w:sz w:val="24"/>
          <w:szCs w:val="24"/>
        </w:rPr>
        <w:t>M</w:t>
      </w:r>
      <w:r w:rsidRPr="004D7676">
        <w:rPr>
          <w:rFonts w:ascii="Century Gothic" w:hAnsi="Century Gothic"/>
          <w:iCs/>
          <w:sz w:val="24"/>
          <w:szCs w:val="24"/>
        </w:rPr>
        <w:t>a</w:t>
      </w:r>
      <w:r w:rsidR="001D4E6D">
        <w:rPr>
          <w:rFonts w:ascii="Century Gothic" w:hAnsi="Century Gothic"/>
          <w:iCs/>
          <w:sz w:val="24"/>
          <w:szCs w:val="24"/>
        </w:rPr>
        <w:t>î</w:t>
      </w:r>
      <w:r w:rsidRPr="004D7676">
        <w:rPr>
          <w:rFonts w:ascii="Century Gothic" w:hAnsi="Century Gothic"/>
          <w:iCs/>
          <w:sz w:val="24"/>
          <w:szCs w:val="24"/>
        </w:rPr>
        <w:t>tre de conférences</w:t>
      </w:r>
    </w:p>
    <w:p w14:paraId="42C2437F" w14:textId="359BAC2D" w:rsidR="004D7676" w:rsidRPr="004D7676" w:rsidRDefault="004D7676" w:rsidP="004D7676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D7676">
        <w:rPr>
          <w:rFonts w:ascii="Century Gothic" w:hAnsi="Century Gothic"/>
          <w:sz w:val="24"/>
          <w:szCs w:val="24"/>
        </w:rPr>
        <w:t xml:space="preserve">2007 : Doctorat en droit (Université </w:t>
      </w:r>
      <w:r w:rsidRPr="004D7676">
        <w:rPr>
          <w:rFonts w:ascii="Century Gothic" w:hAnsi="Century Gothic"/>
          <w:sz w:val="24"/>
          <w:szCs w:val="24"/>
        </w:rPr>
        <w:t>Montesquieu-Bordeaux IV</w:t>
      </w:r>
      <w:r w:rsidRPr="004D7676">
        <w:rPr>
          <w:rFonts w:ascii="Century Gothic" w:hAnsi="Century Gothic"/>
          <w:sz w:val="24"/>
          <w:szCs w:val="24"/>
        </w:rPr>
        <w:t>)</w:t>
      </w:r>
    </w:p>
    <w:p w14:paraId="1961E29B" w14:textId="30291696" w:rsidR="00C60BD1" w:rsidRPr="004D7676" w:rsidRDefault="004D7676" w:rsidP="004D7676">
      <w:pPr>
        <w:spacing w:line="240" w:lineRule="auto"/>
        <w:ind w:firstLine="708"/>
        <w:jc w:val="both"/>
        <w:rPr>
          <w:rFonts w:ascii="Century Gothic" w:hAnsi="Century Gothic" w:cs="Times New Roman"/>
          <w:i/>
          <w:sz w:val="24"/>
          <w:szCs w:val="24"/>
        </w:rPr>
      </w:pPr>
      <w:r w:rsidRPr="004D7676">
        <w:rPr>
          <w:rFonts w:ascii="Century Gothic" w:hAnsi="Century Gothic" w:cs="Times New Roman"/>
          <w:i/>
          <w:sz w:val="24"/>
          <w:szCs w:val="24"/>
        </w:rPr>
        <w:t>« Le droit à la preuve »</w:t>
      </w:r>
      <w:r w:rsidRPr="004D7676">
        <w:rPr>
          <w:rFonts w:ascii="Century Gothic" w:hAnsi="Century Gothic" w:cs="Times New Roman"/>
          <w:i/>
          <w:sz w:val="24"/>
          <w:szCs w:val="24"/>
        </w:rPr>
        <w:t xml:space="preserve">, sous la direction de J.Ch. </w:t>
      </w:r>
      <w:proofErr w:type="spellStart"/>
      <w:r w:rsidRPr="004D7676">
        <w:rPr>
          <w:rFonts w:ascii="Century Gothic" w:hAnsi="Century Gothic" w:cs="Times New Roman"/>
          <w:i/>
          <w:sz w:val="24"/>
          <w:szCs w:val="24"/>
        </w:rPr>
        <w:t>Saint-Pau</w:t>
      </w:r>
      <w:proofErr w:type="spellEnd"/>
    </w:p>
    <w:p w14:paraId="62475F86" w14:textId="6604B754" w:rsidR="004D7676" w:rsidRPr="004D7676" w:rsidRDefault="004D7676" w:rsidP="004D7676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D7676">
        <w:rPr>
          <w:rFonts w:ascii="Century Gothic" w:hAnsi="Century Gothic"/>
          <w:sz w:val="24"/>
          <w:szCs w:val="24"/>
        </w:rPr>
        <w:t>2000-2001 : DEA en droit pénal et sciences criminelles (Université Montesquieu-Bordeaux IV</w:t>
      </w:r>
      <w:r w:rsidRPr="004D7676">
        <w:rPr>
          <w:rFonts w:ascii="Century Gothic" w:hAnsi="Century Gothic"/>
          <w:sz w:val="24"/>
          <w:szCs w:val="24"/>
        </w:rPr>
        <w:t>)</w:t>
      </w:r>
    </w:p>
    <w:p w14:paraId="7AA5CD72" w14:textId="58B568FF" w:rsidR="004D7676" w:rsidRPr="004D7676" w:rsidRDefault="004D7676" w:rsidP="004D7676">
      <w:pPr>
        <w:spacing w:line="240" w:lineRule="auto"/>
        <w:rPr>
          <w:rFonts w:ascii="Century Gothic" w:hAnsi="Century Gothic" w:cs="Times New Roman"/>
          <w:sz w:val="24"/>
          <w:szCs w:val="24"/>
        </w:rPr>
      </w:pPr>
      <w:r w:rsidRPr="004D7676">
        <w:rPr>
          <w:rFonts w:ascii="Century Gothic" w:hAnsi="Century Gothic" w:cs="Times New Roman"/>
          <w:sz w:val="24"/>
          <w:szCs w:val="24"/>
        </w:rPr>
        <w:t xml:space="preserve">1999-2000 : </w:t>
      </w:r>
      <w:r w:rsidRPr="004D7676">
        <w:rPr>
          <w:rFonts w:ascii="Century Gothic" w:hAnsi="Century Gothic"/>
          <w:sz w:val="24"/>
          <w:szCs w:val="24"/>
        </w:rPr>
        <w:t>Maîtrise de droit privé (Université Montesquieu-Bordeaux IV)</w:t>
      </w:r>
    </w:p>
    <w:p w14:paraId="7CCB990A" w14:textId="5346524B" w:rsidR="004D7676" w:rsidRPr="004D7676" w:rsidRDefault="004D7676" w:rsidP="004D7676">
      <w:pPr>
        <w:spacing w:line="240" w:lineRule="auto"/>
        <w:rPr>
          <w:rFonts w:ascii="Century Gothic" w:hAnsi="Century Gothic" w:cs="Times New Roman"/>
          <w:sz w:val="24"/>
          <w:szCs w:val="24"/>
        </w:rPr>
      </w:pPr>
      <w:r w:rsidRPr="004D7676">
        <w:rPr>
          <w:rFonts w:ascii="Century Gothic" w:hAnsi="Century Gothic" w:cs="Times New Roman"/>
          <w:sz w:val="24"/>
          <w:szCs w:val="24"/>
        </w:rPr>
        <w:t>1998-1999 : Licence de droit (Université de Limoges)</w:t>
      </w:r>
    </w:p>
    <w:p w14:paraId="5B3F144C" w14:textId="77777777" w:rsidR="00C60BD1" w:rsidRDefault="00C60BD1" w:rsidP="00C60BD1">
      <w:pPr>
        <w:shd w:val="clear" w:color="auto" w:fill="D9D9D9" w:themeFill="background1" w:themeFillShade="D9"/>
        <w:spacing w:before="1200" w:after="1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Situation statutaire</w:t>
      </w:r>
    </w:p>
    <w:p w14:paraId="78F9E33F" w14:textId="77777777" w:rsidR="009E50B8" w:rsidRDefault="009E50B8" w:rsidP="009E50B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4EB8F99" w14:textId="052BB636" w:rsidR="009E50B8" w:rsidRPr="009E50B8" w:rsidRDefault="009E50B8" w:rsidP="009E50B8">
      <w:pPr>
        <w:spacing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9E50B8">
        <w:rPr>
          <w:rFonts w:ascii="Century Gothic" w:hAnsi="Century Gothic" w:cs="Times New Roman"/>
          <w:sz w:val="24"/>
          <w:szCs w:val="24"/>
        </w:rPr>
        <w:t xml:space="preserve">Depuis </w:t>
      </w:r>
      <w:r w:rsidRPr="009E50B8">
        <w:rPr>
          <w:rFonts w:ascii="Century Gothic" w:hAnsi="Century Gothic" w:cs="Times New Roman"/>
          <w:sz w:val="24"/>
          <w:szCs w:val="24"/>
        </w:rPr>
        <w:t>2009 : Professeur de droit privé et sciences criminelles à l’Université de Bordeaux</w:t>
      </w:r>
    </w:p>
    <w:p w14:paraId="2CFA6F1F" w14:textId="77777777" w:rsidR="009E50B8" w:rsidRPr="009E50B8" w:rsidRDefault="009E50B8" w:rsidP="009E50B8">
      <w:pPr>
        <w:spacing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9E50B8">
        <w:rPr>
          <w:rFonts w:ascii="Century Gothic" w:hAnsi="Century Gothic" w:cs="Times New Roman"/>
          <w:sz w:val="24"/>
          <w:szCs w:val="24"/>
        </w:rPr>
        <w:t>2008-2009 : Maître de conférences à l’Université Montesquieu-Bordeaux IV</w:t>
      </w:r>
    </w:p>
    <w:p w14:paraId="7E47BBAB" w14:textId="07384694" w:rsidR="009E50B8" w:rsidRPr="009E50B8" w:rsidRDefault="009E50B8" w:rsidP="009E50B8">
      <w:pPr>
        <w:spacing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9E50B8">
        <w:rPr>
          <w:rFonts w:ascii="Century Gothic" w:hAnsi="Century Gothic" w:cs="Times New Roman"/>
          <w:sz w:val="24"/>
          <w:szCs w:val="24"/>
        </w:rPr>
        <w:t>200</w:t>
      </w:r>
      <w:r w:rsidR="008253F2">
        <w:rPr>
          <w:rFonts w:ascii="Century Gothic" w:hAnsi="Century Gothic" w:cs="Times New Roman"/>
          <w:sz w:val="24"/>
          <w:szCs w:val="24"/>
        </w:rPr>
        <w:t>5</w:t>
      </w:r>
      <w:r w:rsidRPr="009E50B8">
        <w:rPr>
          <w:rFonts w:ascii="Century Gothic" w:hAnsi="Century Gothic" w:cs="Times New Roman"/>
          <w:sz w:val="24"/>
          <w:szCs w:val="24"/>
        </w:rPr>
        <w:t>-2006 et 2007-2008 :  ATER à l’Université Montesquieu-Bordeaux IV</w:t>
      </w:r>
    </w:p>
    <w:p w14:paraId="1DFA8619" w14:textId="150087FA" w:rsidR="00C60BD1" w:rsidRPr="009E50B8" w:rsidRDefault="009E50B8" w:rsidP="009E50B8">
      <w:pPr>
        <w:spacing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9E50B8">
        <w:rPr>
          <w:rFonts w:ascii="Century Gothic" w:hAnsi="Century Gothic" w:cs="Times New Roman"/>
          <w:sz w:val="24"/>
          <w:szCs w:val="24"/>
        </w:rPr>
        <w:t>2002-200</w:t>
      </w:r>
      <w:r w:rsidR="008253F2">
        <w:rPr>
          <w:rFonts w:ascii="Century Gothic" w:hAnsi="Century Gothic" w:cs="Times New Roman"/>
          <w:sz w:val="24"/>
          <w:szCs w:val="24"/>
        </w:rPr>
        <w:t>5</w:t>
      </w:r>
      <w:r w:rsidRPr="009E50B8">
        <w:rPr>
          <w:rFonts w:ascii="Century Gothic" w:hAnsi="Century Gothic" w:cs="Times New Roman"/>
          <w:sz w:val="24"/>
          <w:szCs w:val="24"/>
        </w:rPr>
        <w:t xml:space="preserve"> : </w:t>
      </w:r>
      <w:r w:rsidRPr="009E50B8">
        <w:rPr>
          <w:rFonts w:ascii="Century Gothic" w:hAnsi="Century Gothic"/>
          <w:sz w:val="24"/>
          <w:szCs w:val="24"/>
        </w:rPr>
        <w:t xml:space="preserve">Allocataire-monitrice </w:t>
      </w:r>
      <w:r w:rsidRPr="009E50B8">
        <w:rPr>
          <w:rFonts w:ascii="Century Gothic" w:hAnsi="Century Gothic" w:cs="Times New Roman"/>
          <w:sz w:val="24"/>
          <w:szCs w:val="24"/>
        </w:rPr>
        <w:t>à l’Université Montesquieu-Bordeaux IV</w:t>
      </w:r>
    </w:p>
    <w:p w14:paraId="2EF7226F" w14:textId="77777777" w:rsidR="00C60BD1" w:rsidRDefault="00C60BD1" w:rsidP="00C60BD1">
      <w:pPr>
        <w:shd w:val="clear" w:color="auto" w:fill="D9D9D9" w:themeFill="background1" w:themeFillShade="D9"/>
        <w:spacing w:before="1200" w:after="1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Enseignements</w:t>
      </w:r>
    </w:p>
    <w:p w14:paraId="59F0BC63" w14:textId="77777777" w:rsidR="00C60BD1" w:rsidRDefault="00C60BD1" w:rsidP="00C60BD1">
      <w:pPr>
        <w:spacing w:before="120" w:after="0"/>
        <w:rPr>
          <w:rFonts w:ascii="Century Gothic" w:hAnsi="Century Gothic"/>
          <w:sz w:val="24"/>
          <w:szCs w:val="24"/>
        </w:rPr>
      </w:pPr>
    </w:p>
    <w:p w14:paraId="014CFA74" w14:textId="633C73C4" w:rsidR="00E61EFD" w:rsidRPr="00E61EFD" w:rsidRDefault="00E61EFD" w:rsidP="00E61EFD">
      <w:pPr>
        <w:spacing w:line="240" w:lineRule="auto"/>
        <w:rPr>
          <w:rFonts w:ascii="Century Gothic" w:hAnsi="Century Gothic" w:cs="Times New Roman"/>
          <w:sz w:val="24"/>
          <w:szCs w:val="24"/>
        </w:rPr>
      </w:pPr>
      <w:r w:rsidRPr="00E61EFD">
        <w:rPr>
          <w:rFonts w:ascii="Century Gothic" w:hAnsi="Century Gothic" w:cs="Times New Roman"/>
          <w:sz w:val="24"/>
          <w:szCs w:val="24"/>
        </w:rPr>
        <w:t>Procédure civile (</w:t>
      </w:r>
      <w:r w:rsidRPr="00E61EFD">
        <w:rPr>
          <w:rFonts w:ascii="Century Gothic" w:hAnsi="Century Gothic" w:cs="Times New Roman"/>
          <w:sz w:val="24"/>
          <w:szCs w:val="24"/>
        </w:rPr>
        <w:t xml:space="preserve">Licence 3, </w:t>
      </w:r>
      <w:r w:rsidRPr="00E61EFD">
        <w:rPr>
          <w:rFonts w:ascii="Century Gothic" w:hAnsi="Century Gothic" w:cs="Times New Roman"/>
          <w:sz w:val="24"/>
          <w:szCs w:val="24"/>
        </w:rPr>
        <w:t>Master 1, Master 2</w:t>
      </w:r>
      <w:r w:rsidRPr="00E61EFD">
        <w:rPr>
          <w:rFonts w:ascii="Century Gothic" w:hAnsi="Century Gothic" w:cs="Times New Roman"/>
          <w:sz w:val="24"/>
          <w:szCs w:val="24"/>
        </w:rPr>
        <w:t xml:space="preserve">, </w:t>
      </w:r>
      <w:r w:rsidRPr="00E61EFD">
        <w:rPr>
          <w:rFonts w:ascii="Century Gothic" w:hAnsi="Century Gothic" w:cs="Times New Roman"/>
          <w:sz w:val="24"/>
          <w:szCs w:val="24"/>
        </w:rPr>
        <w:t>IEJ</w:t>
      </w:r>
      <w:r>
        <w:rPr>
          <w:rFonts w:ascii="Century Gothic" w:hAnsi="Century Gothic" w:cs="Times New Roman"/>
          <w:sz w:val="24"/>
          <w:szCs w:val="24"/>
        </w:rPr>
        <w:t xml:space="preserve">, formation continue </w:t>
      </w:r>
      <w:r w:rsidR="001D4E6D">
        <w:rPr>
          <w:rFonts w:ascii="Century Gothic" w:hAnsi="Century Gothic" w:cs="Times New Roman"/>
          <w:sz w:val="24"/>
          <w:szCs w:val="24"/>
        </w:rPr>
        <w:t>auprès</w:t>
      </w:r>
      <w:r>
        <w:rPr>
          <w:rFonts w:ascii="Century Gothic" w:hAnsi="Century Gothic" w:cs="Times New Roman"/>
          <w:sz w:val="24"/>
          <w:szCs w:val="24"/>
        </w:rPr>
        <w:t xml:space="preserve"> de publics professionnels</w:t>
      </w:r>
      <w:r w:rsidRPr="00E61EFD">
        <w:rPr>
          <w:rFonts w:ascii="Century Gothic" w:hAnsi="Century Gothic" w:cs="Times New Roman"/>
          <w:sz w:val="24"/>
          <w:szCs w:val="24"/>
        </w:rPr>
        <w:t>)</w:t>
      </w:r>
    </w:p>
    <w:p w14:paraId="0130D244" w14:textId="6BD083B5" w:rsidR="00E61EFD" w:rsidRPr="00E61EFD" w:rsidRDefault="00E61EFD" w:rsidP="00E61EFD">
      <w:pPr>
        <w:spacing w:line="240" w:lineRule="auto"/>
        <w:rPr>
          <w:rFonts w:ascii="Century Gothic" w:hAnsi="Century Gothic" w:cs="Times New Roman"/>
          <w:sz w:val="24"/>
          <w:szCs w:val="24"/>
        </w:rPr>
      </w:pPr>
      <w:r w:rsidRPr="00E61EFD">
        <w:rPr>
          <w:rFonts w:ascii="Century Gothic" w:hAnsi="Century Gothic" w:cs="Times New Roman"/>
          <w:sz w:val="24"/>
          <w:szCs w:val="24"/>
        </w:rPr>
        <w:t>Procédure pénale (Licence 3</w:t>
      </w:r>
      <w:r w:rsidRPr="00E61EFD">
        <w:rPr>
          <w:rFonts w:ascii="Century Gothic" w:hAnsi="Century Gothic" w:cs="Times New Roman"/>
          <w:sz w:val="24"/>
          <w:szCs w:val="24"/>
        </w:rPr>
        <w:t xml:space="preserve">, </w:t>
      </w:r>
      <w:r w:rsidRPr="00E61EFD">
        <w:rPr>
          <w:rFonts w:ascii="Century Gothic" w:hAnsi="Century Gothic" w:cs="Times New Roman"/>
          <w:sz w:val="24"/>
          <w:szCs w:val="24"/>
        </w:rPr>
        <w:t>IEJ)</w:t>
      </w:r>
    </w:p>
    <w:p w14:paraId="48FF2EEE" w14:textId="1134E9DF" w:rsidR="00E61EFD" w:rsidRPr="00E61EFD" w:rsidRDefault="00E61EFD" w:rsidP="00E61EFD">
      <w:pPr>
        <w:spacing w:line="240" w:lineRule="auto"/>
        <w:rPr>
          <w:rFonts w:ascii="Century Gothic" w:hAnsi="Century Gothic" w:cs="Times New Roman"/>
          <w:sz w:val="24"/>
          <w:szCs w:val="24"/>
        </w:rPr>
      </w:pPr>
      <w:r w:rsidRPr="00E61EFD">
        <w:rPr>
          <w:rFonts w:ascii="Century Gothic" w:hAnsi="Century Gothic" w:cs="Times New Roman"/>
          <w:sz w:val="24"/>
          <w:szCs w:val="24"/>
        </w:rPr>
        <w:t>Droit processuel (Master 2)</w:t>
      </w:r>
    </w:p>
    <w:p w14:paraId="47CC3D00" w14:textId="35FCCA62" w:rsidR="00E61EFD" w:rsidRPr="00E61EFD" w:rsidRDefault="00E61EFD" w:rsidP="00E61EFD">
      <w:pPr>
        <w:spacing w:line="240" w:lineRule="auto"/>
        <w:rPr>
          <w:rFonts w:ascii="Century Gothic" w:hAnsi="Century Gothic" w:cs="Times New Roman"/>
          <w:sz w:val="24"/>
          <w:szCs w:val="24"/>
        </w:rPr>
      </w:pPr>
      <w:r w:rsidRPr="00E61EFD">
        <w:rPr>
          <w:rFonts w:ascii="Century Gothic" w:hAnsi="Century Gothic" w:cs="Times New Roman"/>
          <w:sz w:val="24"/>
          <w:szCs w:val="24"/>
        </w:rPr>
        <w:t>Modes alternatifs de règlement des litiges (Master 2)</w:t>
      </w:r>
    </w:p>
    <w:p w14:paraId="0378076C" w14:textId="77777777" w:rsidR="00C60BD1" w:rsidRDefault="00C60BD1" w:rsidP="00C60BD1">
      <w:pPr>
        <w:shd w:val="clear" w:color="auto" w:fill="D9D9D9" w:themeFill="background1" w:themeFillShade="D9"/>
        <w:spacing w:before="1200" w:after="1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Responsabilités administratives et scientifiques</w:t>
      </w:r>
    </w:p>
    <w:p w14:paraId="2EC16B77" w14:textId="77777777" w:rsidR="00C60BD1" w:rsidRPr="001D4E6D" w:rsidRDefault="00C60BD1" w:rsidP="001D4E6D">
      <w:pPr>
        <w:rPr>
          <w:rFonts w:ascii="Century Gothic" w:hAnsi="Century Gothic"/>
          <w:sz w:val="24"/>
          <w:szCs w:val="24"/>
        </w:rPr>
      </w:pPr>
    </w:p>
    <w:p w14:paraId="56F85040" w14:textId="380F3A17" w:rsidR="001D4E6D" w:rsidRPr="001D4E6D" w:rsidRDefault="001D4E6D" w:rsidP="00B519D9">
      <w:pPr>
        <w:ind w:firstLine="708"/>
        <w:jc w:val="both"/>
        <w:rPr>
          <w:rFonts w:ascii="Century Gothic" w:hAnsi="Century Gothic"/>
          <w:sz w:val="24"/>
          <w:szCs w:val="24"/>
        </w:rPr>
      </w:pPr>
      <w:r w:rsidRPr="001D4E6D">
        <w:rPr>
          <w:rFonts w:ascii="Century Gothic" w:hAnsi="Century Gothic"/>
          <w:sz w:val="24"/>
          <w:szCs w:val="24"/>
        </w:rPr>
        <w:t xml:space="preserve">• </w:t>
      </w:r>
      <w:r w:rsidRPr="001D4E6D">
        <w:rPr>
          <w:rFonts w:ascii="Century Gothic" w:hAnsi="Century Gothic"/>
          <w:b/>
          <w:bCs/>
          <w:sz w:val="24"/>
          <w:szCs w:val="24"/>
        </w:rPr>
        <w:t>Responsabilités pédagogiques</w:t>
      </w:r>
      <w:r>
        <w:rPr>
          <w:rFonts w:ascii="Century Gothic" w:hAnsi="Century Gothic"/>
          <w:b/>
          <w:bCs/>
          <w:sz w:val="24"/>
          <w:szCs w:val="24"/>
        </w:rPr>
        <w:t> :</w:t>
      </w:r>
    </w:p>
    <w:p w14:paraId="6D86A5B6" w14:textId="2AF0123C" w:rsidR="001D4E6D" w:rsidRPr="00674EFD" w:rsidRDefault="001D4E6D" w:rsidP="00674EFD">
      <w:pPr>
        <w:jc w:val="both"/>
        <w:rPr>
          <w:rFonts w:ascii="Century Gothic" w:hAnsi="Century Gothic"/>
          <w:sz w:val="24"/>
          <w:szCs w:val="24"/>
        </w:rPr>
      </w:pPr>
      <w:r w:rsidRPr="001D4E6D">
        <w:rPr>
          <w:rFonts w:ascii="Century Gothic" w:hAnsi="Century Gothic"/>
          <w:sz w:val="24"/>
          <w:szCs w:val="24"/>
        </w:rPr>
        <w:t xml:space="preserve">Coresponsable du Master Justice, procès et procédures, Université de </w:t>
      </w:r>
      <w:r w:rsidRPr="00674EFD">
        <w:rPr>
          <w:rFonts w:ascii="Century Gothic" w:hAnsi="Century Gothic"/>
          <w:sz w:val="24"/>
          <w:szCs w:val="24"/>
        </w:rPr>
        <w:t xml:space="preserve">Bordeaux </w:t>
      </w:r>
    </w:p>
    <w:p w14:paraId="61902D21" w14:textId="77777777" w:rsidR="001D4E6D" w:rsidRPr="00674EFD" w:rsidRDefault="001D4E6D" w:rsidP="00674EFD">
      <w:pPr>
        <w:pStyle w:val="Paragraphedeliste"/>
        <w:numPr>
          <w:ilvl w:val="0"/>
          <w:numId w:val="3"/>
        </w:numPr>
        <w:spacing w:after="160"/>
        <w:jc w:val="both"/>
        <w:rPr>
          <w:rFonts w:ascii="Century Gothic" w:hAnsi="Century Gothic"/>
          <w:sz w:val="24"/>
          <w:szCs w:val="24"/>
        </w:rPr>
      </w:pPr>
      <w:r w:rsidRPr="00674EFD">
        <w:rPr>
          <w:rFonts w:ascii="Century Gothic" w:hAnsi="Century Gothic"/>
          <w:sz w:val="24"/>
          <w:szCs w:val="24"/>
        </w:rPr>
        <w:t>Directrice du Master 2 Modes alternatifs de règlement des litiges (Formation continue)</w:t>
      </w:r>
    </w:p>
    <w:p w14:paraId="33B02500" w14:textId="66446540" w:rsidR="001D4E6D" w:rsidRPr="00674EFD" w:rsidRDefault="008253F2" w:rsidP="00674EFD">
      <w:pPr>
        <w:pStyle w:val="Paragraphedeliste"/>
        <w:numPr>
          <w:ilvl w:val="0"/>
          <w:numId w:val="3"/>
        </w:numPr>
        <w:spacing w:after="160"/>
        <w:jc w:val="both"/>
        <w:rPr>
          <w:rFonts w:ascii="Century Gothic" w:hAnsi="Century Gothic"/>
          <w:sz w:val="24"/>
          <w:szCs w:val="24"/>
        </w:rPr>
      </w:pPr>
      <w:r w:rsidRPr="00674EFD">
        <w:rPr>
          <w:rFonts w:ascii="Century Gothic" w:hAnsi="Century Gothic"/>
          <w:sz w:val="24"/>
          <w:szCs w:val="24"/>
        </w:rPr>
        <w:t>Codirectrice</w:t>
      </w:r>
      <w:r w:rsidR="001D4E6D" w:rsidRPr="00674EFD">
        <w:rPr>
          <w:rFonts w:ascii="Century Gothic" w:hAnsi="Century Gothic"/>
          <w:sz w:val="24"/>
          <w:szCs w:val="24"/>
        </w:rPr>
        <w:t xml:space="preserve"> du Master 2 Contentieux judiciaire</w:t>
      </w:r>
    </w:p>
    <w:p w14:paraId="07882EAB" w14:textId="77777777" w:rsidR="001D4E6D" w:rsidRPr="00674EFD" w:rsidRDefault="001D4E6D" w:rsidP="00674EFD">
      <w:pPr>
        <w:jc w:val="both"/>
        <w:rPr>
          <w:rFonts w:ascii="Century Gothic" w:hAnsi="Century Gothic"/>
          <w:sz w:val="24"/>
          <w:szCs w:val="24"/>
        </w:rPr>
      </w:pPr>
      <w:r w:rsidRPr="00674EFD">
        <w:rPr>
          <w:rFonts w:ascii="Century Gothic" w:hAnsi="Century Gothic"/>
          <w:sz w:val="24"/>
          <w:szCs w:val="24"/>
        </w:rPr>
        <w:t>Coresponsable de l’UE professionnalisation « magistrat », Master 1</w:t>
      </w:r>
    </w:p>
    <w:p w14:paraId="227EB2C3" w14:textId="4D9BFDC3" w:rsidR="001D4E6D" w:rsidRPr="00674EFD" w:rsidRDefault="001D4E6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674EFD">
        <w:rPr>
          <w:rFonts w:ascii="Century Gothic" w:hAnsi="Century Gothic"/>
          <w:sz w:val="24"/>
          <w:szCs w:val="24"/>
        </w:rPr>
        <w:t>Présidente du jury de diplôme Master 1</w:t>
      </w:r>
    </w:p>
    <w:p w14:paraId="223D092F" w14:textId="22FE91D5" w:rsidR="001D4E6D" w:rsidRPr="00674EFD" w:rsidRDefault="001D4E6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674EFD">
        <w:rPr>
          <w:rFonts w:ascii="Century Gothic" w:hAnsi="Century Gothic"/>
          <w:sz w:val="24"/>
          <w:szCs w:val="24"/>
        </w:rPr>
        <w:t>Référente o</w:t>
      </w:r>
      <w:r w:rsidRPr="00674EFD">
        <w:rPr>
          <w:rFonts w:ascii="Century Gothic" w:hAnsi="Century Gothic"/>
          <w:sz w:val="24"/>
          <w:szCs w:val="24"/>
        </w:rPr>
        <w:t xml:space="preserve">bjectif droit, Clinique du droit </w:t>
      </w:r>
    </w:p>
    <w:p w14:paraId="2E04142C" w14:textId="543196A0" w:rsidR="001D4E6D" w:rsidRPr="00674EFD" w:rsidRDefault="001D4E6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674EFD">
        <w:rPr>
          <w:rFonts w:ascii="Century Gothic" w:hAnsi="Century Gothic"/>
          <w:sz w:val="24"/>
          <w:szCs w:val="24"/>
        </w:rPr>
        <w:t>2010-2018 : Directrice des études de l’Institut d’</w:t>
      </w:r>
      <w:r w:rsidR="008253F2" w:rsidRPr="00674EFD">
        <w:rPr>
          <w:rFonts w:ascii="Century Gothic" w:hAnsi="Century Gothic"/>
          <w:sz w:val="24"/>
          <w:szCs w:val="24"/>
        </w:rPr>
        <w:t>Études</w:t>
      </w:r>
      <w:r w:rsidRPr="00674EFD">
        <w:rPr>
          <w:rFonts w:ascii="Century Gothic" w:hAnsi="Century Gothic"/>
          <w:sz w:val="24"/>
          <w:szCs w:val="24"/>
        </w:rPr>
        <w:t xml:space="preserve"> Judiciaires de Bordeaux </w:t>
      </w:r>
    </w:p>
    <w:p w14:paraId="48854264" w14:textId="77777777" w:rsidR="00FC3F39" w:rsidRPr="00674EFD" w:rsidRDefault="00FC3F39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8A79844" w14:textId="667282C8" w:rsidR="00FC3F39" w:rsidRPr="00674EFD" w:rsidRDefault="00FC3F39" w:rsidP="00674EFD">
      <w:pPr>
        <w:spacing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674EFD">
        <w:rPr>
          <w:rFonts w:ascii="Century Gothic" w:hAnsi="Century Gothic"/>
          <w:sz w:val="24"/>
          <w:szCs w:val="24"/>
        </w:rPr>
        <w:t>•</w:t>
      </w:r>
      <w:r w:rsidRPr="00674EFD">
        <w:rPr>
          <w:rFonts w:ascii="Century Gothic" w:hAnsi="Century Gothic"/>
          <w:sz w:val="24"/>
          <w:szCs w:val="24"/>
        </w:rPr>
        <w:t xml:space="preserve"> </w:t>
      </w:r>
      <w:r w:rsidRPr="00674EFD">
        <w:rPr>
          <w:rFonts w:ascii="Century Gothic" w:hAnsi="Century Gothic"/>
          <w:b/>
          <w:bCs/>
          <w:sz w:val="24"/>
          <w:szCs w:val="24"/>
        </w:rPr>
        <w:t>Responsabilités scientifiques :</w:t>
      </w:r>
    </w:p>
    <w:p w14:paraId="6A215ED1" w14:textId="4545D7CA" w:rsidR="00FC3F39" w:rsidRPr="00674EFD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674EFD">
        <w:rPr>
          <w:rFonts w:ascii="Century Gothic" w:hAnsi="Century Gothic"/>
          <w:sz w:val="24"/>
          <w:szCs w:val="24"/>
        </w:rPr>
        <w:tab/>
      </w:r>
      <w:r w:rsidRPr="00674EFD">
        <w:rPr>
          <w:rFonts w:ascii="Century Gothic" w:hAnsi="Century Gothic"/>
          <w:sz w:val="24"/>
          <w:szCs w:val="24"/>
        </w:rPr>
        <w:tab/>
        <w:t xml:space="preserve">- </w:t>
      </w:r>
      <w:r w:rsidRPr="00674EFD">
        <w:rPr>
          <w:rFonts w:ascii="Century Gothic" w:hAnsi="Century Gothic"/>
          <w:sz w:val="24"/>
          <w:szCs w:val="24"/>
          <w:u w:val="single"/>
        </w:rPr>
        <w:t>Direction de thèse</w:t>
      </w:r>
      <w:r w:rsidR="00431E65">
        <w:rPr>
          <w:rFonts w:ascii="Century Gothic" w:hAnsi="Century Gothic"/>
          <w:sz w:val="24"/>
          <w:szCs w:val="24"/>
          <w:u w:val="single"/>
        </w:rPr>
        <w:t>s</w:t>
      </w:r>
      <w:r w:rsidRPr="00674EFD">
        <w:rPr>
          <w:rFonts w:ascii="Century Gothic" w:hAnsi="Century Gothic"/>
          <w:sz w:val="24"/>
          <w:szCs w:val="24"/>
        </w:rPr>
        <w:t> :</w:t>
      </w:r>
    </w:p>
    <w:p w14:paraId="681AB2DC" w14:textId="148F3803" w:rsidR="00FC3F39" w:rsidRPr="00674EFD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FC3F39" w:rsidRPr="00674EFD">
        <w:rPr>
          <w:rFonts w:ascii="Century Gothic" w:hAnsi="Century Gothic"/>
          <w:sz w:val="24"/>
          <w:szCs w:val="24"/>
        </w:rPr>
        <w:t>La présence en droit processuel, A. Danet, thèse soutenue le 5 sept</w:t>
      </w:r>
      <w:r w:rsidR="004735E0">
        <w:rPr>
          <w:rFonts w:ascii="Century Gothic" w:hAnsi="Century Gothic"/>
          <w:sz w:val="24"/>
          <w:szCs w:val="24"/>
        </w:rPr>
        <w:t>.</w:t>
      </w:r>
      <w:r w:rsidR="00FC3F39" w:rsidRPr="00674EFD">
        <w:rPr>
          <w:rFonts w:ascii="Century Gothic" w:hAnsi="Century Gothic"/>
          <w:sz w:val="24"/>
          <w:szCs w:val="24"/>
        </w:rPr>
        <w:t xml:space="preserve"> 2016</w:t>
      </w:r>
    </w:p>
    <w:p w14:paraId="0BB87109" w14:textId="45792A40" w:rsidR="00FC3F39" w:rsidRPr="00674EFD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FC3F39" w:rsidRPr="00674EFD">
        <w:rPr>
          <w:rFonts w:ascii="Century Gothic" w:hAnsi="Century Gothic"/>
          <w:sz w:val="24"/>
          <w:szCs w:val="24"/>
        </w:rPr>
        <w:t xml:space="preserve">Le traitement des données à caractère personnel dans le cadre des procédures judiciaires, M. </w:t>
      </w:r>
      <w:proofErr w:type="spellStart"/>
      <w:r w:rsidR="00FC3F39" w:rsidRPr="00674EFD">
        <w:rPr>
          <w:rFonts w:ascii="Century Gothic" w:hAnsi="Century Gothic"/>
          <w:sz w:val="24"/>
          <w:szCs w:val="24"/>
        </w:rPr>
        <w:t>Ongaro</w:t>
      </w:r>
      <w:proofErr w:type="spellEnd"/>
      <w:r w:rsidR="00FC3F39" w:rsidRPr="00674EFD">
        <w:rPr>
          <w:rFonts w:ascii="Century Gothic" w:hAnsi="Century Gothic"/>
          <w:sz w:val="24"/>
          <w:szCs w:val="24"/>
        </w:rPr>
        <w:t>, thèse soutenue le 29 mars 2021</w:t>
      </w:r>
    </w:p>
    <w:p w14:paraId="35630DE0" w14:textId="1CB6EFD1" w:rsidR="00FC3F39" w:rsidRPr="00674EFD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FC3F39" w:rsidRPr="00674EFD">
        <w:rPr>
          <w:rFonts w:ascii="Century Gothic" w:hAnsi="Century Gothic"/>
          <w:sz w:val="24"/>
          <w:szCs w:val="24"/>
        </w:rPr>
        <w:t>L’aménagement conventionnel du droit d’agir, M. Chevreul, thèse soutenue le 8 décembre 2022</w:t>
      </w:r>
    </w:p>
    <w:p w14:paraId="1C9F8A40" w14:textId="5BBFCEDC" w:rsidR="00FC3F39" w:rsidRPr="00674EFD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FC3F39" w:rsidRPr="00674EFD">
        <w:rPr>
          <w:rFonts w:ascii="Century Gothic" w:hAnsi="Century Gothic"/>
          <w:sz w:val="24"/>
          <w:szCs w:val="24"/>
        </w:rPr>
        <w:t xml:space="preserve">L’exploitation de l’ADN en matière pénale. </w:t>
      </w:r>
      <w:proofErr w:type="spellStart"/>
      <w:r w:rsidR="00FC3F39" w:rsidRPr="00674EFD">
        <w:rPr>
          <w:rFonts w:ascii="Century Gothic" w:hAnsi="Century Gothic"/>
          <w:sz w:val="24"/>
          <w:szCs w:val="24"/>
        </w:rPr>
        <w:t>Etude</w:t>
      </w:r>
      <w:proofErr w:type="spellEnd"/>
      <w:r w:rsidR="00FC3F39" w:rsidRPr="00674EFD">
        <w:rPr>
          <w:rFonts w:ascii="Century Gothic" w:hAnsi="Century Gothic"/>
          <w:sz w:val="24"/>
          <w:szCs w:val="24"/>
        </w:rPr>
        <w:t xml:space="preserve"> de droit comparé algérien-français, C. </w:t>
      </w:r>
      <w:proofErr w:type="spellStart"/>
      <w:r w:rsidR="00FC3F39" w:rsidRPr="00674EFD">
        <w:rPr>
          <w:rFonts w:ascii="Century Gothic" w:hAnsi="Century Gothic"/>
          <w:sz w:val="24"/>
          <w:szCs w:val="24"/>
        </w:rPr>
        <w:t>Benahmed</w:t>
      </w:r>
      <w:proofErr w:type="spellEnd"/>
      <w:r w:rsidR="00FC3F39" w:rsidRPr="00674EFD">
        <w:rPr>
          <w:rFonts w:ascii="Century Gothic" w:hAnsi="Century Gothic"/>
          <w:sz w:val="24"/>
          <w:szCs w:val="24"/>
        </w:rPr>
        <w:t>, thèse en cotutelle soutenue le 22 juin 2023</w:t>
      </w:r>
    </w:p>
    <w:p w14:paraId="3EB74511" w14:textId="1189C05B" w:rsidR="00674EFD" w:rsidRPr="00674EFD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FC3F39" w:rsidRPr="00674EFD">
        <w:rPr>
          <w:rFonts w:ascii="Century Gothic" w:hAnsi="Century Gothic"/>
          <w:sz w:val="24"/>
          <w:szCs w:val="24"/>
        </w:rPr>
        <w:t xml:space="preserve">Les nouvelles technologies en procédure civile. </w:t>
      </w:r>
      <w:proofErr w:type="spellStart"/>
      <w:r w:rsidR="00FC3F39" w:rsidRPr="00674EFD">
        <w:rPr>
          <w:rFonts w:ascii="Century Gothic" w:hAnsi="Century Gothic"/>
          <w:sz w:val="24"/>
          <w:szCs w:val="24"/>
        </w:rPr>
        <w:t>Etude</w:t>
      </w:r>
      <w:proofErr w:type="spellEnd"/>
      <w:r w:rsidR="00FC3F39" w:rsidRPr="00674EFD">
        <w:rPr>
          <w:rFonts w:ascii="Century Gothic" w:hAnsi="Century Gothic"/>
          <w:sz w:val="24"/>
          <w:szCs w:val="24"/>
        </w:rPr>
        <w:t xml:space="preserve"> comparative droit français et koweitien, N. </w:t>
      </w:r>
      <w:proofErr w:type="spellStart"/>
      <w:r w:rsidR="00FC3F39" w:rsidRPr="00674EFD">
        <w:rPr>
          <w:rFonts w:ascii="Century Gothic" w:hAnsi="Century Gothic"/>
          <w:sz w:val="24"/>
          <w:szCs w:val="24"/>
        </w:rPr>
        <w:t>Alenezi</w:t>
      </w:r>
      <w:proofErr w:type="spellEnd"/>
      <w:r w:rsidR="00FC3F39" w:rsidRPr="00674EFD">
        <w:rPr>
          <w:rFonts w:ascii="Century Gothic" w:hAnsi="Century Gothic"/>
          <w:sz w:val="24"/>
          <w:szCs w:val="24"/>
        </w:rPr>
        <w:t>, thèse soutenue le 2 sept</w:t>
      </w:r>
      <w:r w:rsidR="004735E0">
        <w:rPr>
          <w:rFonts w:ascii="Century Gothic" w:hAnsi="Century Gothic"/>
          <w:sz w:val="24"/>
          <w:szCs w:val="24"/>
        </w:rPr>
        <w:t>.</w:t>
      </w:r>
      <w:r w:rsidR="00FC3F39" w:rsidRPr="00674EFD">
        <w:rPr>
          <w:rFonts w:ascii="Century Gothic" w:hAnsi="Century Gothic"/>
          <w:sz w:val="24"/>
          <w:szCs w:val="24"/>
        </w:rPr>
        <w:t xml:space="preserve"> 2024</w:t>
      </w:r>
    </w:p>
    <w:p w14:paraId="7A508BB1" w14:textId="441CACCA" w:rsidR="00FC3F39" w:rsidRPr="00674EFD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- </w:t>
      </w:r>
      <w:r w:rsidR="00FC3F39" w:rsidRPr="00674EFD">
        <w:rPr>
          <w:rFonts w:ascii="Century Gothic" w:hAnsi="Century Gothic"/>
          <w:sz w:val="24"/>
          <w:szCs w:val="24"/>
        </w:rPr>
        <w:t xml:space="preserve">La communication sur les affaires pénales en cours, C. </w:t>
      </w:r>
      <w:proofErr w:type="spellStart"/>
      <w:r w:rsidR="00FC3F39" w:rsidRPr="00674EFD">
        <w:rPr>
          <w:rFonts w:ascii="Century Gothic" w:hAnsi="Century Gothic"/>
          <w:sz w:val="24"/>
          <w:szCs w:val="24"/>
        </w:rPr>
        <w:t>Buchard</w:t>
      </w:r>
      <w:proofErr w:type="spellEnd"/>
      <w:r w:rsidR="00FC3F39" w:rsidRPr="00674EFD">
        <w:rPr>
          <w:rFonts w:ascii="Century Gothic" w:hAnsi="Century Gothic"/>
          <w:sz w:val="24"/>
          <w:szCs w:val="24"/>
        </w:rPr>
        <w:t>, thèse en cours</w:t>
      </w:r>
    </w:p>
    <w:p w14:paraId="0978ABFE" w14:textId="5AD59FFF" w:rsidR="00FC3F39" w:rsidRPr="00D77813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FC3F39" w:rsidRPr="00674EFD">
        <w:rPr>
          <w:rFonts w:ascii="Century Gothic" w:hAnsi="Century Gothic"/>
          <w:sz w:val="24"/>
          <w:szCs w:val="24"/>
        </w:rPr>
        <w:t xml:space="preserve">L’équilibre entre les parties dans le procès pénal, : étude comparée des droits </w:t>
      </w:r>
      <w:r w:rsidR="00FC3F39" w:rsidRPr="00D77813">
        <w:rPr>
          <w:rFonts w:ascii="Century Gothic" w:hAnsi="Century Gothic"/>
          <w:sz w:val="24"/>
          <w:szCs w:val="24"/>
        </w:rPr>
        <w:t>français et sénégalais, A. Sow, thèse en cours (</w:t>
      </w:r>
      <w:proofErr w:type="spellStart"/>
      <w:r w:rsidR="00FC3F39" w:rsidRPr="00D77813">
        <w:rPr>
          <w:rFonts w:ascii="Century Gothic" w:hAnsi="Century Gothic"/>
          <w:sz w:val="24"/>
          <w:szCs w:val="24"/>
        </w:rPr>
        <w:t>co-direction</w:t>
      </w:r>
      <w:proofErr w:type="spellEnd"/>
      <w:r w:rsidR="00FC3F39" w:rsidRPr="00D77813">
        <w:rPr>
          <w:rFonts w:ascii="Century Gothic" w:hAnsi="Century Gothic"/>
          <w:sz w:val="24"/>
          <w:szCs w:val="24"/>
        </w:rPr>
        <w:t>)</w:t>
      </w:r>
    </w:p>
    <w:p w14:paraId="21CBA2F1" w14:textId="3D3C5D8F" w:rsidR="00FC3F39" w:rsidRPr="00D77813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D77813">
        <w:rPr>
          <w:rFonts w:ascii="Century Gothic" w:hAnsi="Century Gothic"/>
          <w:sz w:val="24"/>
          <w:szCs w:val="24"/>
        </w:rPr>
        <w:t xml:space="preserve">- </w:t>
      </w:r>
      <w:r w:rsidR="00FC3F39" w:rsidRPr="00D77813">
        <w:rPr>
          <w:rFonts w:ascii="Century Gothic" w:hAnsi="Century Gothic"/>
          <w:sz w:val="24"/>
          <w:szCs w:val="24"/>
        </w:rPr>
        <w:t xml:space="preserve">La complexité en droit processuel, C. </w:t>
      </w:r>
      <w:proofErr w:type="spellStart"/>
      <w:r w:rsidR="00FC3F39" w:rsidRPr="00D77813">
        <w:rPr>
          <w:rFonts w:ascii="Century Gothic" w:hAnsi="Century Gothic"/>
          <w:sz w:val="24"/>
          <w:szCs w:val="24"/>
        </w:rPr>
        <w:t>Coudry</w:t>
      </w:r>
      <w:proofErr w:type="spellEnd"/>
      <w:r w:rsidR="00FC3F39" w:rsidRPr="00D77813">
        <w:rPr>
          <w:rFonts w:ascii="Century Gothic" w:hAnsi="Century Gothic"/>
          <w:sz w:val="24"/>
          <w:szCs w:val="24"/>
        </w:rPr>
        <w:t>, thèse en cours</w:t>
      </w:r>
    </w:p>
    <w:p w14:paraId="1C36A988" w14:textId="12A7848B" w:rsidR="00FC3F39" w:rsidRPr="00D77813" w:rsidRDefault="00674EFD" w:rsidP="00674EF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D77813">
        <w:rPr>
          <w:rFonts w:ascii="Century Gothic" w:hAnsi="Century Gothic"/>
          <w:sz w:val="24"/>
          <w:szCs w:val="24"/>
        </w:rPr>
        <w:t xml:space="preserve">- </w:t>
      </w:r>
      <w:r w:rsidR="00FC3F39" w:rsidRPr="00D77813">
        <w:rPr>
          <w:rFonts w:ascii="Century Gothic" w:hAnsi="Century Gothic"/>
          <w:sz w:val="24"/>
          <w:szCs w:val="24"/>
        </w:rPr>
        <w:t>L</w:t>
      </w:r>
      <w:r w:rsidRPr="00D77813">
        <w:rPr>
          <w:rFonts w:ascii="Century Gothic" w:hAnsi="Century Gothic"/>
          <w:sz w:val="24"/>
          <w:szCs w:val="24"/>
        </w:rPr>
        <w:t>’influence du comportement procédural des parties sur le bon déroulement de l’instance civile : étude comparative en droit français et droit libanais</w:t>
      </w:r>
      <w:r w:rsidR="00FC3F39" w:rsidRPr="00D77813">
        <w:rPr>
          <w:rFonts w:ascii="Century Gothic" w:hAnsi="Century Gothic"/>
          <w:sz w:val="24"/>
          <w:szCs w:val="24"/>
        </w:rPr>
        <w:t xml:space="preserve">, K. </w:t>
      </w:r>
      <w:proofErr w:type="spellStart"/>
      <w:r w:rsidR="00FC3F39" w:rsidRPr="00D77813">
        <w:rPr>
          <w:rFonts w:ascii="Century Gothic" w:hAnsi="Century Gothic"/>
          <w:sz w:val="24"/>
          <w:szCs w:val="24"/>
        </w:rPr>
        <w:t>Ghazzaoui</w:t>
      </w:r>
      <w:proofErr w:type="spellEnd"/>
      <w:r w:rsidR="00FC3F39" w:rsidRPr="00D77813">
        <w:rPr>
          <w:rFonts w:ascii="Century Gothic" w:hAnsi="Century Gothic"/>
          <w:sz w:val="24"/>
          <w:szCs w:val="24"/>
        </w:rPr>
        <w:t>, thèse en cours</w:t>
      </w:r>
      <w:r w:rsidRPr="00D77813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D77813">
        <w:rPr>
          <w:rFonts w:ascii="Century Gothic" w:hAnsi="Century Gothic"/>
          <w:sz w:val="24"/>
          <w:szCs w:val="24"/>
        </w:rPr>
        <w:t>co-direction</w:t>
      </w:r>
      <w:proofErr w:type="spellEnd"/>
      <w:r w:rsidRPr="00D77813">
        <w:rPr>
          <w:rFonts w:ascii="Century Gothic" w:hAnsi="Century Gothic"/>
          <w:sz w:val="24"/>
          <w:szCs w:val="24"/>
        </w:rPr>
        <w:t>)</w:t>
      </w:r>
    </w:p>
    <w:p w14:paraId="427904CE" w14:textId="77777777" w:rsidR="00674EFD" w:rsidRPr="00D77813" w:rsidRDefault="00674EFD" w:rsidP="00674EFD">
      <w:pPr>
        <w:tabs>
          <w:tab w:val="left" w:pos="948"/>
        </w:tabs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79C23CE5" w14:textId="4A368248" w:rsidR="00674EFD" w:rsidRPr="00D77813" w:rsidRDefault="00674EFD" w:rsidP="00674EFD">
      <w:pPr>
        <w:tabs>
          <w:tab w:val="left" w:pos="948"/>
        </w:tabs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D77813">
        <w:rPr>
          <w:rFonts w:ascii="Century Gothic" w:hAnsi="Century Gothic" w:cs="Times New Roman"/>
          <w:b/>
          <w:bCs/>
          <w:sz w:val="24"/>
          <w:szCs w:val="24"/>
        </w:rPr>
        <w:tab/>
      </w:r>
      <w:r w:rsidRPr="00D77813">
        <w:rPr>
          <w:rFonts w:ascii="Century Gothic" w:hAnsi="Century Gothic" w:cs="Times New Roman"/>
          <w:b/>
          <w:bCs/>
          <w:sz w:val="24"/>
          <w:szCs w:val="24"/>
        </w:rPr>
        <w:tab/>
        <w:t xml:space="preserve">- </w:t>
      </w:r>
      <w:r w:rsidRPr="00D77813">
        <w:rPr>
          <w:rFonts w:ascii="Century Gothic" w:hAnsi="Century Gothic" w:cs="Times New Roman"/>
          <w:sz w:val="24"/>
          <w:szCs w:val="24"/>
          <w:u w:val="single"/>
        </w:rPr>
        <w:t>Direction de programmes de recherche :</w:t>
      </w:r>
    </w:p>
    <w:p w14:paraId="2BA71E85" w14:textId="77777777" w:rsidR="00674EFD" w:rsidRPr="00D77813" w:rsidRDefault="00674EFD" w:rsidP="00674EFD">
      <w:pPr>
        <w:pStyle w:val="Paragraphedeliste"/>
        <w:tabs>
          <w:tab w:val="left" w:pos="948"/>
        </w:tabs>
        <w:spacing w:after="0" w:line="240" w:lineRule="auto"/>
        <w:ind w:left="644"/>
        <w:jc w:val="both"/>
        <w:rPr>
          <w:rFonts w:ascii="Century Gothic" w:hAnsi="Century Gothic" w:cs="Times New Roman"/>
          <w:sz w:val="24"/>
          <w:szCs w:val="24"/>
        </w:rPr>
      </w:pPr>
    </w:p>
    <w:p w14:paraId="454A9B93" w14:textId="09420CA8" w:rsidR="00674EFD" w:rsidRPr="00D77813" w:rsidRDefault="00674EFD" w:rsidP="00674EFD">
      <w:pPr>
        <w:tabs>
          <w:tab w:val="left" w:pos="948"/>
        </w:tabs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D77813">
        <w:rPr>
          <w:rFonts w:ascii="Century Gothic" w:hAnsi="Century Gothic" w:cs="Times New Roman"/>
          <w:sz w:val="24"/>
          <w:szCs w:val="24"/>
        </w:rPr>
        <w:t>Coresponsable du projet de recherche pluriannuel « </w:t>
      </w:r>
      <w:r w:rsidRPr="00D77813">
        <w:rPr>
          <w:rFonts w:ascii="Century Gothic" w:hAnsi="Century Gothic"/>
          <w:sz w:val="24"/>
          <w:szCs w:val="24"/>
        </w:rPr>
        <w:t xml:space="preserve">« Justice sans audience : étude d’impact sur les justiciables et les professionnels du droit », (avec A. Danet), </w:t>
      </w:r>
      <w:r w:rsidRPr="00D77813">
        <w:rPr>
          <w:rFonts w:ascii="Century Gothic" w:hAnsi="Century Gothic"/>
          <w:sz w:val="24"/>
          <w:szCs w:val="24"/>
        </w:rPr>
        <w:t>IERDJ</w:t>
      </w:r>
      <w:r w:rsidRPr="00D77813">
        <w:rPr>
          <w:rFonts w:ascii="Century Gothic" w:hAnsi="Century Gothic"/>
          <w:sz w:val="24"/>
          <w:szCs w:val="24"/>
        </w:rPr>
        <w:t>, 2022-2025</w:t>
      </w:r>
    </w:p>
    <w:p w14:paraId="5A3F2646" w14:textId="77777777" w:rsidR="00674EFD" w:rsidRPr="00D77813" w:rsidRDefault="00674EFD" w:rsidP="00674EFD">
      <w:pPr>
        <w:tabs>
          <w:tab w:val="left" w:pos="948"/>
        </w:tabs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43AC3D65" w14:textId="1332226D" w:rsidR="00674EFD" w:rsidRPr="00D77813" w:rsidRDefault="00674EFD" w:rsidP="00674EFD">
      <w:pPr>
        <w:tabs>
          <w:tab w:val="left" w:pos="948"/>
        </w:tabs>
        <w:spacing w:after="0" w:line="240" w:lineRule="auto"/>
        <w:jc w:val="both"/>
        <w:rPr>
          <w:rFonts w:ascii="Century Gothic" w:hAnsi="Century Gothic" w:cs="Times New Roman"/>
          <w:sz w:val="24"/>
          <w:szCs w:val="24"/>
          <w:u w:val="single"/>
        </w:rPr>
      </w:pPr>
      <w:r w:rsidRPr="00D77813">
        <w:rPr>
          <w:rFonts w:ascii="Century Gothic" w:hAnsi="Century Gothic" w:cs="Times New Roman"/>
          <w:b/>
          <w:bCs/>
          <w:sz w:val="24"/>
          <w:szCs w:val="24"/>
        </w:rPr>
        <w:tab/>
      </w:r>
      <w:r w:rsidRPr="00D77813">
        <w:rPr>
          <w:rFonts w:ascii="Century Gothic" w:hAnsi="Century Gothic" w:cs="Times New Roman"/>
          <w:b/>
          <w:bCs/>
          <w:sz w:val="24"/>
          <w:szCs w:val="24"/>
        </w:rPr>
        <w:tab/>
        <w:t xml:space="preserve">- </w:t>
      </w:r>
      <w:r w:rsidRPr="00D77813">
        <w:rPr>
          <w:rFonts w:ascii="Century Gothic" w:hAnsi="Century Gothic" w:cs="Times New Roman"/>
          <w:sz w:val="24"/>
          <w:szCs w:val="24"/>
          <w:u w:val="single"/>
        </w:rPr>
        <w:t>Autres responsabilités :</w:t>
      </w:r>
    </w:p>
    <w:p w14:paraId="41BC3018" w14:textId="77777777" w:rsidR="00674EFD" w:rsidRPr="00D77813" w:rsidRDefault="00674EFD" w:rsidP="00674EFD">
      <w:pPr>
        <w:pStyle w:val="Paragraphedeliste"/>
        <w:tabs>
          <w:tab w:val="left" w:pos="948"/>
        </w:tabs>
        <w:spacing w:after="0" w:line="240" w:lineRule="auto"/>
        <w:ind w:left="644"/>
        <w:jc w:val="both"/>
        <w:rPr>
          <w:rFonts w:ascii="Century Gothic" w:hAnsi="Century Gothic" w:cs="Times New Roman"/>
          <w:sz w:val="24"/>
          <w:szCs w:val="24"/>
        </w:rPr>
      </w:pPr>
    </w:p>
    <w:p w14:paraId="77BDFEFE" w14:textId="196F2CFB" w:rsidR="005C7B10" w:rsidRPr="00161007" w:rsidRDefault="00674EFD" w:rsidP="00161007">
      <w:pPr>
        <w:tabs>
          <w:tab w:val="left" w:pos="948"/>
        </w:tabs>
        <w:spacing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161007">
        <w:rPr>
          <w:rFonts w:ascii="Century Gothic" w:hAnsi="Century Gothic" w:cs="Times New Roman"/>
          <w:sz w:val="24"/>
          <w:szCs w:val="24"/>
        </w:rPr>
        <w:t>Membre de la commission scientifique de l’ISCJ (2021-…)</w:t>
      </w:r>
    </w:p>
    <w:p w14:paraId="1B06EC73" w14:textId="02F4E0AE" w:rsidR="00161007" w:rsidRPr="00161007" w:rsidRDefault="00161007" w:rsidP="00161007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/>
          <w:color w:val="2C2A2A"/>
          <w:sz w:val="24"/>
          <w:szCs w:val="24"/>
          <w:lang w:eastAsia="fr-FR"/>
        </w:rPr>
      </w:pPr>
      <w:r w:rsidRPr="00161007">
        <w:rPr>
          <w:rFonts w:ascii="Century Gothic" w:hAnsi="Century Gothic"/>
          <w:sz w:val="24"/>
          <w:szCs w:val="24"/>
        </w:rPr>
        <w:t>Rapporteur</w:t>
      </w:r>
      <w:r w:rsidR="004735E0">
        <w:rPr>
          <w:rFonts w:ascii="Century Gothic" w:hAnsi="Century Gothic"/>
          <w:sz w:val="24"/>
          <w:szCs w:val="24"/>
        </w:rPr>
        <w:t xml:space="preserve"> pour le p</w:t>
      </w:r>
      <w:r w:rsidRPr="00161007">
        <w:rPr>
          <w:rFonts w:ascii="Century Gothic" w:hAnsi="Century Gothic"/>
          <w:sz w:val="24"/>
          <w:szCs w:val="24"/>
        </w:rPr>
        <w:t xml:space="preserve">rix de la recherche de </w:t>
      </w:r>
      <w:r w:rsidR="004735E0">
        <w:rPr>
          <w:rFonts w:ascii="Century Gothic" w:hAnsi="Century Gothic"/>
          <w:sz w:val="24"/>
          <w:szCs w:val="24"/>
        </w:rPr>
        <w:t xml:space="preserve">l’ENM </w:t>
      </w:r>
      <w:r w:rsidRPr="00161007">
        <w:rPr>
          <w:rFonts w:ascii="Century Gothic" w:hAnsi="Century Gothic"/>
          <w:sz w:val="24"/>
          <w:szCs w:val="24"/>
        </w:rPr>
        <w:t>(2011-2012-2018-2019-2022, 2023)</w:t>
      </w:r>
    </w:p>
    <w:p w14:paraId="2B6A4180" w14:textId="7789138B" w:rsidR="00674EFD" w:rsidRPr="00D77813" w:rsidRDefault="00674EFD" w:rsidP="00161007">
      <w:pPr>
        <w:tabs>
          <w:tab w:val="left" w:pos="948"/>
        </w:tabs>
        <w:spacing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161007">
        <w:rPr>
          <w:rFonts w:ascii="Century Gothic" w:hAnsi="Century Gothic" w:cs="Times New Roman"/>
          <w:sz w:val="24"/>
          <w:szCs w:val="24"/>
        </w:rPr>
        <w:t>Rapporteur</w:t>
      </w:r>
      <w:r w:rsidRPr="00D77813">
        <w:rPr>
          <w:rFonts w:ascii="Century Gothic" w:hAnsi="Century Gothic" w:cs="Times New Roman"/>
          <w:sz w:val="24"/>
          <w:szCs w:val="24"/>
        </w:rPr>
        <w:t xml:space="preserve"> pour le comité éditorial des Presses Universitaires de Rennes, « La Justice en audience, actes de colloque », sept. 2022.</w:t>
      </w:r>
    </w:p>
    <w:p w14:paraId="06A0E455" w14:textId="77777777" w:rsidR="008253F2" w:rsidRPr="001D4E6D" w:rsidRDefault="008253F2" w:rsidP="005C7B10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32EC87F" w14:textId="44006F6B" w:rsidR="001D4E6D" w:rsidRPr="001D4E6D" w:rsidRDefault="001D4E6D" w:rsidP="005C7B10">
      <w:pPr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1D4E6D">
        <w:rPr>
          <w:rFonts w:ascii="Century Gothic" w:hAnsi="Century Gothic"/>
          <w:b/>
          <w:bCs/>
          <w:sz w:val="24"/>
          <w:szCs w:val="24"/>
        </w:rPr>
        <w:t>•</w:t>
      </w:r>
      <w:r w:rsidRPr="001D4E6D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1D4E6D">
        <w:rPr>
          <w:rFonts w:ascii="Century Gothic" w:hAnsi="Century Gothic"/>
          <w:b/>
          <w:bCs/>
          <w:sz w:val="24"/>
          <w:szCs w:val="24"/>
        </w:rPr>
        <w:t xml:space="preserve">Responsabilités </w:t>
      </w:r>
      <w:r w:rsidRPr="001D4E6D">
        <w:rPr>
          <w:rFonts w:ascii="Century Gothic" w:hAnsi="Century Gothic"/>
          <w:b/>
          <w:bCs/>
          <w:sz w:val="24"/>
          <w:szCs w:val="24"/>
        </w:rPr>
        <w:t>administratives et collectives</w:t>
      </w:r>
    </w:p>
    <w:p w14:paraId="1C5D6244" w14:textId="584D7165" w:rsidR="00E61EFD" w:rsidRPr="001D4E6D" w:rsidRDefault="00E61EFD" w:rsidP="005C7B10">
      <w:pPr>
        <w:jc w:val="both"/>
        <w:rPr>
          <w:rFonts w:ascii="Century Gothic" w:hAnsi="Century Gothic"/>
          <w:sz w:val="24"/>
          <w:szCs w:val="24"/>
        </w:rPr>
      </w:pPr>
      <w:r w:rsidRPr="001D4E6D">
        <w:rPr>
          <w:rFonts w:ascii="Century Gothic" w:hAnsi="Century Gothic"/>
          <w:sz w:val="24"/>
          <w:szCs w:val="24"/>
        </w:rPr>
        <w:t xml:space="preserve">Depuis </w:t>
      </w:r>
      <w:r w:rsidRPr="001D4E6D">
        <w:rPr>
          <w:rFonts w:ascii="Century Gothic" w:hAnsi="Century Gothic"/>
          <w:sz w:val="24"/>
          <w:szCs w:val="24"/>
        </w:rPr>
        <w:t>2024</w:t>
      </w:r>
      <w:r w:rsidRPr="001D4E6D">
        <w:rPr>
          <w:rFonts w:ascii="Century Gothic" w:hAnsi="Century Gothic"/>
          <w:sz w:val="24"/>
          <w:szCs w:val="24"/>
        </w:rPr>
        <w:t xml:space="preserve"> </w:t>
      </w:r>
      <w:r w:rsidRPr="001D4E6D">
        <w:rPr>
          <w:rFonts w:ascii="Century Gothic" w:hAnsi="Century Gothic"/>
          <w:sz w:val="24"/>
          <w:szCs w:val="24"/>
        </w:rPr>
        <w:t>: Membre du CNU section 01</w:t>
      </w:r>
      <w:r w:rsidRPr="001D4E6D">
        <w:rPr>
          <w:rFonts w:ascii="Century Gothic" w:hAnsi="Century Gothic"/>
          <w:sz w:val="24"/>
          <w:szCs w:val="24"/>
        </w:rPr>
        <w:t xml:space="preserve"> (</w:t>
      </w:r>
      <w:r w:rsidRPr="001D4E6D">
        <w:rPr>
          <w:rFonts w:ascii="Century Gothic" w:hAnsi="Century Gothic"/>
          <w:sz w:val="24"/>
          <w:szCs w:val="24"/>
        </w:rPr>
        <w:t>suppléante</w:t>
      </w:r>
      <w:r w:rsidRPr="001D4E6D">
        <w:rPr>
          <w:rFonts w:ascii="Century Gothic" w:hAnsi="Century Gothic"/>
          <w:sz w:val="24"/>
          <w:szCs w:val="24"/>
        </w:rPr>
        <w:t>)</w:t>
      </w:r>
    </w:p>
    <w:p w14:paraId="458F8021" w14:textId="43DEB116" w:rsidR="00E61EFD" w:rsidRPr="001D4E6D" w:rsidRDefault="00E61EFD" w:rsidP="001D4E6D">
      <w:pPr>
        <w:jc w:val="both"/>
        <w:rPr>
          <w:rFonts w:ascii="Century Gothic" w:hAnsi="Century Gothic"/>
          <w:sz w:val="24"/>
          <w:szCs w:val="24"/>
        </w:rPr>
      </w:pPr>
      <w:r w:rsidRPr="001D4E6D">
        <w:rPr>
          <w:rFonts w:ascii="Century Gothic" w:hAnsi="Century Gothic"/>
          <w:sz w:val="24"/>
          <w:szCs w:val="24"/>
        </w:rPr>
        <w:t xml:space="preserve">Depuis </w:t>
      </w:r>
      <w:r w:rsidRPr="001D4E6D">
        <w:rPr>
          <w:rFonts w:ascii="Century Gothic" w:hAnsi="Century Gothic"/>
          <w:sz w:val="24"/>
          <w:szCs w:val="24"/>
        </w:rPr>
        <w:t>2022</w:t>
      </w:r>
      <w:r w:rsidRPr="001D4E6D">
        <w:rPr>
          <w:rFonts w:ascii="Century Gothic" w:hAnsi="Century Gothic"/>
          <w:sz w:val="24"/>
          <w:szCs w:val="24"/>
        </w:rPr>
        <w:t xml:space="preserve"> </w:t>
      </w:r>
      <w:r w:rsidRPr="001D4E6D">
        <w:rPr>
          <w:rFonts w:ascii="Century Gothic" w:hAnsi="Century Gothic"/>
          <w:sz w:val="24"/>
          <w:szCs w:val="24"/>
        </w:rPr>
        <w:t xml:space="preserve">: Référente déontologue </w:t>
      </w:r>
      <w:r w:rsidRPr="001D4E6D">
        <w:rPr>
          <w:rFonts w:ascii="Century Gothic" w:hAnsi="Century Gothic"/>
          <w:sz w:val="24"/>
          <w:szCs w:val="24"/>
        </w:rPr>
        <w:t xml:space="preserve">et référente </w:t>
      </w:r>
      <w:r w:rsidRPr="001D4E6D">
        <w:rPr>
          <w:rFonts w:ascii="Century Gothic" w:hAnsi="Century Gothic"/>
          <w:sz w:val="24"/>
          <w:szCs w:val="24"/>
        </w:rPr>
        <w:t>lanceur d’alerte de l’Université de Bordeaux</w:t>
      </w:r>
    </w:p>
    <w:p w14:paraId="2D333906" w14:textId="735695DA" w:rsidR="00E61EFD" w:rsidRPr="001D4E6D" w:rsidRDefault="00E61EFD" w:rsidP="001D4E6D">
      <w:pPr>
        <w:jc w:val="both"/>
        <w:rPr>
          <w:rFonts w:ascii="Century Gothic" w:hAnsi="Century Gothic"/>
          <w:sz w:val="24"/>
          <w:szCs w:val="24"/>
        </w:rPr>
      </w:pPr>
      <w:r w:rsidRPr="001D4E6D">
        <w:rPr>
          <w:rFonts w:ascii="Century Gothic" w:hAnsi="Century Gothic"/>
          <w:sz w:val="24"/>
          <w:szCs w:val="24"/>
        </w:rPr>
        <w:t xml:space="preserve">Depuis </w:t>
      </w:r>
      <w:r w:rsidRPr="001D4E6D">
        <w:rPr>
          <w:rFonts w:ascii="Century Gothic" w:hAnsi="Century Gothic"/>
          <w:sz w:val="24"/>
          <w:szCs w:val="24"/>
        </w:rPr>
        <w:t>2022</w:t>
      </w:r>
      <w:r w:rsidRPr="001D4E6D">
        <w:rPr>
          <w:rFonts w:ascii="Century Gothic" w:hAnsi="Century Gothic"/>
          <w:sz w:val="24"/>
          <w:szCs w:val="24"/>
        </w:rPr>
        <w:t xml:space="preserve"> </w:t>
      </w:r>
      <w:r w:rsidRPr="001D4E6D">
        <w:rPr>
          <w:rFonts w:ascii="Century Gothic" w:hAnsi="Century Gothic"/>
          <w:sz w:val="24"/>
          <w:szCs w:val="24"/>
        </w:rPr>
        <w:t xml:space="preserve">: Membre du Conseil de département DETS </w:t>
      </w:r>
    </w:p>
    <w:p w14:paraId="211F5627" w14:textId="2CEB69D0" w:rsidR="00E61EFD" w:rsidRPr="001D4E6D" w:rsidRDefault="00E61EFD" w:rsidP="001D4E6D">
      <w:pPr>
        <w:jc w:val="both"/>
        <w:rPr>
          <w:rFonts w:ascii="Century Gothic" w:hAnsi="Century Gothic"/>
          <w:sz w:val="24"/>
          <w:szCs w:val="24"/>
        </w:rPr>
      </w:pPr>
      <w:r w:rsidRPr="001D4E6D">
        <w:rPr>
          <w:rFonts w:ascii="Century Gothic" w:hAnsi="Century Gothic"/>
          <w:sz w:val="24"/>
          <w:szCs w:val="24"/>
        </w:rPr>
        <w:t xml:space="preserve">2013-2017, 2017-2021 : Membre élue du Conseil académique </w:t>
      </w:r>
      <w:r w:rsidR="008253F2">
        <w:rPr>
          <w:rFonts w:ascii="Century Gothic" w:hAnsi="Century Gothic"/>
          <w:sz w:val="24"/>
          <w:szCs w:val="24"/>
        </w:rPr>
        <w:t xml:space="preserve">et de la </w:t>
      </w:r>
      <w:r w:rsidRPr="001D4E6D">
        <w:rPr>
          <w:rFonts w:ascii="Century Gothic" w:hAnsi="Century Gothic"/>
          <w:sz w:val="24"/>
          <w:szCs w:val="24"/>
        </w:rPr>
        <w:t xml:space="preserve">Commission formation et vie universitaire de l’Université de Bordeaux </w:t>
      </w:r>
    </w:p>
    <w:p w14:paraId="4A38C7C5" w14:textId="77777777" w:rsidR="00E61EFD" w:rsidRPr="00161007" w:rsidRDefault="00E61EFD" w:rsidP="00161007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1D4E6D">
        <w:rPr>
          <w:rFonts w:ascii="Century Gothic" w:hAnsi="Century Gothic"/>
          <w:sz w:val="24"/>
          <w:szCs w:val="24"/>
        </w:rPr>
        <w:t xml:space="preserve">2017-2020 : Présidente de la section disciplinaire de l’Université de Bordeaux </w:t>
      </w:r>
      <w:r w:rsidRPr="00161007">
        <w:rPr>
          <w:rFonts w:ascii="Century Gothic" w:hAnsi="Century Gothic"/>
          <w:sz w:val="24"/>
          <w:szCs w:val="24"/>
        </w:rPr>
        <w:t xml:space="preserve">compétente à l’égard des usagers </w:t>
      </w:r>
    </w:p>
    <w:p w14:paraId="7F54B3D8" w14:textId="77777777" w:rsidR="00E61EFD" w:rsidRPr="00161007" w:rsidRDefault="00E61EFD" w:rsidP="00161007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161007">
        <w:rPr>
          <w:rFonts w:ascii="Century Gothic" w:hAnsi="Century Gothic"/>
          <w:sz w:val="24"/>
          <w:szCs w:val="24"/>
        </w:rPr>
        <w:t xml:space="preserve">2015-2017 : Membre et président suppléant de la section disciplinaire de l’Université de Bordeaux compétente à l’égard des usagers  </w:t>
      </w:r>
    </w:p>
    <w:p w14:paraId="3DE1D962" w14:textId="52C55CB1" w:rsidR="00E61EFD" w:rsidRPr="00161007" w:rsidRDefault="00E61EFD" w:rsidP="00161007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161007">
        <w:rPr>
          <w:rFonts w:ascii="Century Gothic" w:hAnsi="Century Gothic"/>
          <w:sz w:val="24"/>
          <w:szCs w:val="24"/>
        </w:rPr>
        <w:t xml:space="preserve">2012-2013 : Membre élue du CEVU de l’Université Bordeaux IV </w:t>
      </w:r>
    </w:p>
    <w:p w14:paraId="6AC01FCC" w14:textId="075C19CE" w:rsidR="00161007" w:rsidRPr="00161007" w:rsidRDefault="00161007" w:rsidP="00161007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161007">
        <w:rPr>
          <w:rFonts w:ascii="Century Gothic" w:hAnsi="Century Gothic"/>
          <w:sz w:val="24"/>
          <w:szCs w:val="24"/>
        </w:rPr>
        <w:t>Membre de comités de sélection pour recrutement MCF : Université de Bordeaux (2013, 2015, 2018, 2020), Clermont-Ferrand (2025)</w:t>
      </w:r>
    </w:p>
    <w:p w14:paraId="4D4474AB" w14:textId="77777777" w:rsidR="00C60BD1" w:rsidRDefault="00C60BD1" w:rsidP="00C60BD1">
      <w:pPr>
        <w:shd w:val="clear" w:color="auto" w:fill="D9D9D9" w:themeFill="background1" w:themeFillShade="D9"/>
        <w:spacing w:before="1200" w:after="1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Prix universitaire</w:t>
      </w:r>
      <w:r w:rsidR="00845BE7">
        <w:rPr>
          <w:rFonts w:ascii="Century Gothic" w:hAnsi="Century Gothic"/>
          <w:sz w:val="24"/>
          <w:szCs w:val="24"/>
        </w:rPr>
        <w:t>(s)</w:t>
      </w:r>
    </w:p>
    <w:p w14:paraId="563CA60D" w14:textId="77777777" w:rsidR="00C60BD1" w:rsidRDefault="00C60BD1" w:rsidP="00431E65">
      <w:pPr>
        <w:rPr>
          <w:rFonts w:ascii="Century Gothic" w:hAnsi="Century Gothic"/>
          <w:sz w:val="24"/>
          <w:szCs w:val="24"/>
        </w:rPr>
      </w:pPr>
    </w:p>
    <w:p w14:paraId="1C2B0938" w14:textId="2E5798C5" w:rsidR="008253F2" w:rsidRPr="008253F2" w:rsidRDefault="008253F2" w:rsidP="00431E65">
      <w:pPr>
        <w:spacing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8253F2">
        <w:rPr>
          <w:rFonts w:ascii="Century Gothic" w:hAnsi="Century Gothic" w:cs="Times New Roman"/>
          <w:iCs/>
          <w:sz w:val="24"/>
          <w:szCs w:val="24"/>
        </w:rPr>
        <w:t xml:space="preserve">Prix de </w:t>
      </w:r>
      <w:r w:rsidRPr="008253F2">
        <w:rPr>
          <w:rFonts w:ascii="Century Gothic" w:hAnsi="Century Gothic" w:cs="Times New Roman"/>
          <w:sz w:val="24"/>
          <w:szCs w:val="24"/>
        </w:rPr>
        <w:t xml:space="preserve">thèse Jean </w:t>
      </w:r>
      <w:proofErr w:type="spellStart"/>
      <w:r w:rsidRPr="008253F2">
        <w:rPr>
          <w:rFonts w:ascii="Century Gothic" w:hAnsi="Century Gothic" w:cs="Times New Roman"/>
          <w:sz w:val="24"/>
          <w:szCs w:val="24"/>
        </w:rPr>
        <w:t>Derruppé</w:t>
      </w:r>
      <w:proofErr w:type="spellEnd"/>
      <w:r w:rsidRPr="008253F2">
        <w:rPr>
          <w:rFonts w:ascii="Century Gothic" w:hAnsi="Century Gothic" w:cs="Times New Roman"/>
          <w:sz w:val="24"/>
          <w:szCs w:val="24"/>
        </w:rPr>
        <w:t xml:space="preserve"> du Conseil régional des notaires de la Cour d’appel de </w:t>
      </w:r>
      <w:r>
        <w:rPr>
          <w:rFonts w:ascii="Century Gothic" w:hAnsi="Century Gothic" w:cs="Times New Roman"/>
          <w:sz w:val="24"/>
          <w:szCs w:val="24"/>
        </w:rPr>
        <w:t>B</w:t>
      </w:r>
      <w:r w:rsidRPr="008253F2">
        <w:rPr>
          <w:rFonts w:ascii="Century Gothic" w:hAnsi="Century Gothic" w:cs="Times New Roman"/>
          <w:sz w:val="24"/>
          <w:szCs w:val="24"/>
        </w:rPr>
        <w:t>ordeaux</w:t>
      </w:r>
    </w:p>
    <w:p w14:paraId="6FBB2A12" w14:textId="77777777" w:rsidR="00C60BD1" w:rsidRDefault="00C60BD1" w:rsidP="00C60BD1">
      <w:pPr>
        <w:shd w:val="clear" w:color="auto" w:fill="D9D9D9" w:themeFill="background1" w:themeFillShade="D9"/>
        <w:spacing w:before="1200" w:after="1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Activités de recherche et missions scientifiques</w:t>
      </w:r>
    </w:p>
    <w:p w14:paraId="7A49DD36" w14:textId="77777777" w:rsidR="00C60BD1" w:rsidRDefault="00C60BD1" w:rsidP="00C60BD1">
      <w:pPr>
        <w:spacing w:before="120" w:after="0"/>
        <w:rPr>
          <w:rFonts w:ascii="Century Gothic" w:hAnsi="Century Gothic"/>
          <w:sz w:val="24"/>
          <w:szCs w:val="24"/>
        </w:rPr>
      </w:pPr>
    </w:p>
    <w:p w14:paraId="11C74668" w14:textId="1FAEBE9B" w:rsidR="00B519D9" w:rsidRPr="00431E65" w:rsidRDefault="00B519D9" w:rsidP="00431E65">
      <w:pPr>
        <w:pStyle w:val="Paragraphedeliste"/>
        <w:numPr>
          <w:ilvl w:val="0"/>
          <w:numId w:val="1"/>
        </w:numPr>
        <w:tabs>
          <w:tab w:val="left" w:pos="948"/>
        </w:tabs>
        <w:spacing w:after="16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5C7B10">
        <w:rPr>
          <w:rFonts w:ascii="Century Gothic" w:hAnsi="Century Gothic" w:cs="Times New Roman"/>
          <w:b/>
          <w:sz w:val="24"/>
          <w:szCs w:val="24"/>
        </w:rPr>
        <w:t>Organisation</w:t>
      </w:r>
      <w:r w:rsidRPr="005C7B10">
        <w:rPr>
          <w:rFonts w:ascii="Century Gothic" w:hAnsi="Century Gothic" w:cs="Times New Roman"/>
          <w:sz w:val="24"/>
          <w:szCs w:val="24"/>
        </w:rPr>
        <w:t xml:space="preserve"> </w:t>
      </w:r>
      <w:r w:rsidRPr="005C7B10">
        <w:rPr>
          <w:rFonts w:ascii="Century Gothic" w:hAnsi="Century Gothic" w:cs="Times New Roman"/>
          <w:b/>
          <w:bCs/>
          <w:color w:val="000000"/>
          <w:sz w:val="24"/>
          <w:szCs w:val="24"/>
        </w:rPr>
        <w:t>de colloques et journées d’études </w:t>
      </w:r>
    </w:p>
    <w:p w14:paraId="777C37F2" w14:textId="0DD2F776" w:rsidR="00B519D9" w:rsidRPr="00431E65" w:rsidRDefault="00B519D9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>- La preuve pénale. Problèmes contemporains en droit comparé, IIe congrès du Comité international des pénalistes francophones, Bordeaux, 3 et 4 mai 2012</w:t>
      </w:r>
    </w:p>
    <w:p w14:paraId="5726369E" w14:textId="716C115A" w:rsidR="00B519D9" w:rsidRPr="005C7B10" w:rsidRDefault="00B519D9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/>
          <w:color w:val="2C2A2A"/>
          <w:sz w:val="24"/>
          <w:szCs w:val="24"/>
          <w:lang w:eastAsia="fr-FR"/>
        </w:rPr>
      </w:pPr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 xml:space="preserve">- Circulaires, recommandations, protocoles de procédure, codes de gouvernance… Quelle place pour le « petit » </w:t>
      </w:r>
      <w:proofErr w:type="gramStart"/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>droit ?,</w:t>
      </w:r>
      <w:proofErr w:type="gramEnd"/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 xml:space="preserve"> groupe pluridisciplinaire de recherche sur la Qualité des normes, Bordeaux, Bordeaux, 6 juin 2014.</w:t>
      </w:r>
    </w:p>
    <w:p w14:paraId="50D8E01B" w14:textId="59E29F55" w:rsidR="00B519D9" w:rsidRDefault="00B519D9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/>
          <w:color w:val="2C2A2A"/>
          <w:sz w:val="24"/>
          <w:szCs w:val="24"/>
          <w:lang w:eastAsia="fr-FR"/>
        </w:rPr>
      </w:pPr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 xml:space="preserve">- Le règlement amiable peut-il rendre </w:t>
      </w:r>
      <w:proofErr w:type="gramStart"/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>justice</w:t>
      </w:r>
      <w:r w:rsidR="00296033" w:rsidRPr="005C7B10">
        <w:rPr>
          <w:rFonts w:ascii="Century Gothic" w:hAnsi="Century Gothic"/>
          <w:color w:val="2C2A2A"/>
          <w:sz w:val="24"/>
          <w:szCs w:val="24"/>
          <w:lang w:eastAsia="fr-FR"/>
        </w:rPr>
        <w:t> ?,</w:t>
      </w:r>
      <w:proofErr w:type="gramEnd"/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 xml:space="preserve"> Colloque La Rochelle-Bordeaux, </w:t>
      </w:r>
      <w:r w:rsidR="00296033" w:rsidRPr="005C7B10">
        <w:rPr>
          <w:rFonts w:ascii="Century Gothic" w:hAnsi="Century Gothic"/>
          <w:color w:val="2C2A2A"/>
          <w:sz w:val="24"/>
          <w:szCs w:val="24"/>
          <w:lang w:eastAsia="fr-FR"/>
        </w:rPr>
        <w:t>3 oct.</w:t>
      </w:r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 xml:space="preserve"> 2025</w:t>
      </w:r>
    </w:p>
    <w:p w14:paraId="44122D9E" w14:textId="77777777" w:rsidR="00431E65" w:rsidRPr="005C7B10" w:rsidRDefault="00431E65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/>
          <w:color w:val="2C2A2A"/>
          <w:sz w:val="24"/>
          <w:szCs w:val="24"/>
          <w:lang w:eastAsia="fr-FR"/>
        </w:rPr>
      </w:pPr>
    </w:p>
    <w:p w14:paraId="2C44A814" w14:textId="06BAE66B" w:rsidR="00B519D9" w:rsidRPr="00431E65" w:rsidRDefault="00B519D9" w:rsidP="00431E65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5C7B10">
        <w:rPr>
          <w:rFonts w:ascii="Century Gothic" w:hAnsi="Century Gothic" w:cs="Times New Roman"/>
          <w:b/>
          <w:sz w:val="24"/>
          <w:szCs w:val="24"/>
        </w:rPr>
        <w:t>Organisation de conférences et tables rondes :</w:t>
      </w:r>
    </w:p>
    <w:p w14:paraId="11ED7205" w14:textId="4B264926" w:rsidR="00B519D9" w:rsidRPr="005C7B10" w:rsidRDefault="00B519D9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/>
          <w:color w:val="2C2A2A"/>
          <w:sz w:val="24"/>
          <w:szCs w:val="24"/>
          <w:lang w:eastAsia="fr-FR"/>
        </w:rPr>
      </w:pPr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 xml:space="preserve">- L’impact de la loi de programmation et de réforme pour la justice sur l’organisation des juridictions civiles (avec Y. </w:t>
      </w:r>
      <w:proofErr w:type="spellStart"/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>Capdepon</w:t>
      </w:r>
      <w:proofErr w:type="spellEnd"/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>), ISCJ, Bordeaux, 6 juin 2019</w:t>
      </w:r>
    </w:p>
    <w:p w14:paraId="5FBEB439" w14:textId="16D10C13" w:rsidR="00B519D9" w:rsidRPr="005C7B10" w:rsidRDefault="00B519D9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/>
          <w:color w:val="2C2A2A"/>
          <w:sz w:val="24"/>
          <w:szCs w:val="24"/>
          <w:lang w:eastAsia="fr-FR"/>
        </w:rPr>
      </w:pPr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>- Médiation et responsabilité sociétale des entreprises, Bordeaux, 9 mars 2022</w:t>
      </w:r>
    </w:p>
    <w:p w14:paraId="64529E07" w14:textId="6CC90380" w:rsidR="00B519D9" w:rsidRPr="005C7B10" w:rsidRDefault="00B519D9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/>
          <w:color w:val="2C2A2A"/>
          <w:sz w:val="24"/>
          <w:szCs w:val="24"/>
          <w:lang w:eastAsia="fr-FR"/>
        </w:rPr>
      </w:pPr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>- Les apports du décret du 25 février 2022 : contribution à la promotion des modes de règlement amiable, ISCJ, Bordeaux, 2 mai 2022</w:t>
      </w:r>
    </w:p>
    <w:p w14:paraId="2685099E" w14:textId="76983417" w:rsidR="00B519D9" w:rsidRPr="005C7B10" w:rsidRDefault="00B519D9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/>
          <w:color w:val="2C2A2A"/>
          <w:sz w:val="24"/>
          <w:szCs w:val="24"/>
          <w:lang w:eastAsia="fr-FR"/>
        </w:rPr>
      </w:pPr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>- L’audience de règlement amiable : quelles perspectives ? Stratégie et pratique de l’amiable-Regards croisés, Bordeaux, 4 avril 2023</w:t>
      </w:r>
    </w:p>
    <w:p w14:paraId="58CEBF33" w14:textId="77777777" w:rsidR="00B519D9" w:rsidRPr="005C7B10" w:rsidRDefault="00B519D9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/>
          <w:color w:val="2C2A2A"/>
          <w:sz w:val="24"/>
          <w:szCs w:val="24"/>
          <w:lang w:eastAsia="fr-FR"/>
        </w:rPr>
      </w:pPr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 xml:space="preserve">- La communication judiciaire : comment parler des affaires pénales en cours dans les médias ? </w:t>
      </w:r>
      <w:proofErr w:type="spellStart"/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>Afterwork</w:t>
      </w:r>
      <w:proofErr w:type="spellEnd"/>
      <w:r w:rsidRPr="005C7B10">
        <w:rPr>
          <w:rFonts w:ascii="Century Gothic" w:hAnsi="Century Gothic"/>
          <w:color w:val="2C2A2A"/>
          <w:sz w:val="24"/>
          <w:szCs w:val="24"/>
          <w:lang w:eastAsia="fr-FR"/>
        </w:rPr>
        <w:t xml:space="preserve"> ISCJ, Bordeaux, 14 novembre 2023</w:t>
      </w:r>
    </w:p>
    <w:p w14:paraId="0E89E857" w14:textId="77777777" w:rsidR="00B519D9" w:rsidRPr="005C7B10" w:rsidRDefault="00B519D9" w:rsidP="00431E65">
      <w:pPr>
        <w:tabs>
          <w:tab w:val="left" w:pos="948"/>
        </w:tabs>
        <w:spacing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162F5D83" w14:textId="0F3C40EA" w:rsidR="00B519D9" w:rsidRPr="00431E65" w:rsidRDefault="00B519D9" w:rsidP="00431E65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5C7B10">
        <w:rPr>
          <w:rFonts w:ascii="Century Gothic" w:hAnsi="Century Gothic" w:cs="Times New Roman"/>
          <w:b/>
          <w:sz w:val="24"/>
          <w:szCs w:val="24"/>
        </w:rPr>
        <w:t>Participation à des programmes de recherche :</w:t>
      </w:r>
    </w:p>
    <w:p w14:paraId="0BC05BC3" w14:textId="445834F1" w:rsidR="00B519D9" w:rsidRPr="005C7B10" w:rsidRDefault="00B519D9" w:rsidP="00431E65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Membre du projet de recherche </w:t>
      </w:r>
      <w:r w:rsidRPr="005C7B10">
        <w:rPr>
          <w:rFonts w:ascii="Century Gothic" w:hAnsi="Century Gothic"/>
          <w:i/>
          <w:sz w:val="24"/>
          <w:szCs w:val="24"/>
        </w:rPr>
        <w:t>Les professions judiciaires et juridiques en Europe</w:t>
      </w:r>
      <w:r w:rsidRPr="005C7B10">
        <w:rPr>
          <w:rFonts w:ascii="Century Gothic" w:hAnsi="Century Gothic"/>
          <w:sz w:val="24"/>
          <w:szCs w:val="24"/>
        </w:rPr>
        <w:t>, Mission de recherche Droit et Justice, 2009-2014.</w:t>
      </w:r>
    </w:p>
    <w:p w14:paraId="52C638CA" w14:textId="15930263" w:rsidR="00B519D9" w:rsidRPr="005C7B10" w:rsidRDefault="00B519D9" w:rsidP="00431E65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Membre du groupe pluridisciplinaire de recherche sur la </w:t>
      </w:r>
      <w:r w:rsidRPr="005C7B10">
        <w:rPr>
          <w:rFonts w:ascii="Century Gothic" w:hAnsi="Century Gothic"/>
          <w:i/>
          <w:sz w:val="24"/>
          <w:szCs w:val="24"/>
        </w:rPr>
        <w:t>Qualité des normes</w:t>
      </w:r>
      <w:r w:rsidRPr="005C7B10">
        <w:rPr>
          <w:rFonts w:ascii="Century Gothic" w:hAnsi="Century Gothic"/>
          <w:sz w:val="24"/>
          <w:szCs w:val="24"/>
        </w:rPr>
        <w:t>, Université de Bordeaux, 2014-2016.</w:t>
      </w:r>
    </w:p>
    <w:p w14:paraId="7E5C0B7A" w14:textId="5867BF5F" w:rsidR="00B519D9" w:rsidRPr="00161007" w:rsidRDefault="00B519D9" w:rsidP="00161007">
      <w:pPr>
        <w:pStyle w:val="Default"/>
        <w:spacing w:after="160"/>
        <w:jc w:val="both"/>
        <w:rPr>
          <w:rFonts w:ascii="Century Gothic" w:hAnsi="Century Gothic" w:cs="Times New Roman"/>
        </w:rPr>
      </w:pPr>
      <w:r w:rsidRPr="005C7B10">
        <w:rPr>
          <w:rFonts w:ascii="Century Gothic" w:hAnsi="Century Gothic" w:cs="Times New Roman"/>
        </w:rPr>
        <w:lastRenderedPageBreak/>
        <w:t>- Membre du projet de recherche QPC 2020, « </w:t>
      </w:r>
      <w:r w:rsidRPr="005C7B10">
        <w:rPr>
          <w:rFonts w:ascii="Century Gothic" w:hAnsi="Century Gothic" w:cs="Times New Roman"/>
          <w:i/>
        </w:rPr>
        <w:t>Le traitement des QPC par les juges de première instance et d’appel dans les ressorts de la CAA de Bordeaux et des CA de Bordeaux et d’Agen</w:t>
      </w:r>
      <w:r w:rsidRPr="005C7B10">
        <w:rPr>
          <w:rFonts w:ascii="Century Gothic" w:hAnsi="Century Gothic" w:cs="Times New Roman"/>
        </w:rPr>
        <w:t xml:space="preserve"> », </w:t>
      </w:r>
      <w:r w:rsidR="0013393E">
        <w:rPr>
          <w:rFonts w:ascii="Century Gothic" w:hAnsi="Century Gothic" w:cs="Times New Roman"/>
        </w:rPr>
        <w:t>AAP</w:t>
      </w:r>
      <w:r w:rsidRPr="005C7B10">
        <w:rPr>
          <w:rFonts w:ascii="Century Gothic" w:hAnsi="Century Gothic" w:cs="Times New Roman"/>
        </w:rPr>
        <w:t xml:space="preserve"> du Conseil Constitutionnel, Université de Bordeaux, 2018-2020</w:t>
      </w:r>
      <w:r w:rsidRPr="00161007">
        <w:rPr>
          <w:rFonts w:ascii="Century Gothic" w:hAnsi="Century Gothic" w:cs="Times New Roman"/>
        </w:rPr>
        <w:t>.</w:t>
      </w:r>
    </w:p>
    <w:p w14:paraId="7A2CEA71" w14:textId="0563094C" w:rsidR="00B519D9" w:rsidRPr="00161007" w:rsidRDefault="00B519D9" w:rsidP="00161007">
      <w:pPr>
        <w:pStyle w:val="Default"/>
        <w:spacing w:after="160"/>
        <w:jc w:val="both"/>
        <w:rPr>
          <w:rFonts w:ascii="Century Gothic" w:hAnsi="Century Gothic" w:cs="Times New Roman"/>
        </w:rPr>
      </w:pPr>
      <w:r w:rsidRPr="00161007">
        <w:rPr>
          <w:rFonts w:ascii="Century Gothic" w:hAnsi="Century Gothic" w:cs="Times New Roman"/>
        </w:rPr>
        <w:t>- Membre du projet de recherche « </w:t>
      </w:r>
      <w:r w:rsidRPr="00161007">
        <w:rPr>
          <w:rFonts w:ascii="Century Gothic" w:hAnsi="Century Gothic" w:cs="Times New Roman"/>
          <w:i/>
        </w:rPr>
        <w:t>Formation des magistrats et (il)légitimité de la justice</w:t>
      </w:r>
      <w:r w:rsidRPr="00161007">
        <w:rPr>
          <w:rFonts w:ascii="Century Gothic" w:hAnsi="Century Gothic" w:cs="Times New Roman"/>
        </w:rPr>
        <w:t> », Département Droit et transformations sociales, 2019-2020</w:t>
      </w:r>
    </w:p>
    <w:p w14:paraId="5805569C" w14:textId="6CA528AA" w:rsidR="00B519D9" w:rsidRDefault="00B519D9" w:rsidP="004735E0">
      <w:pPr>
        <w:pStyle w:val="Default"/>
        <w:spacing w:after="160"/>
        <w:jc w:val="both"/>
        <w:rPr>
          <w:rFonts w:ascii="Century Gothic" w:hAnsi="Century Gothic" w:cs="Times New Roman"/>
        </w:rPr>
      </w:pPr>
      <w:r w:rsidRPr="00161007">
        <w:rPr>
          <w:rFonts w:ascii="Century Gothic" w:hAnsi="Century Gothic" w:cs="Times New Roman"/>
        </w:rPr>
        <w:t xml:space="preserve">- Membre du projet de recherche « Motivation et rationalité juridique – L’exemple de la motivation enrichie des arrêts de la Cour de cassation », Programme de théorie générale du droit de l’Institut de Droit privé (IDP), </w:t>
      </w:r>
      <w:proofErr w:type="spellStart"/>
      <w:r w:rsidRPr="00161007">
        <w:rPr>
          <w:rFonts w:ascii="Century Gothic" w:hAnsi="Century Gothic" w:cs="Times New Roman"/>
        </w:rPr>
        <w:t>dir</w:t>
      </w:r>
      <w:proofErr w:type="spellEnd"/>
      <w:r w:rsidRPr="00161007">
        <w:rPr>
          <w:rFonts w:ascii="Century Gothic" w:hAnsi="Century Gothic" w:cs="Times New Roman"/>
        </w:rPr>
        <w:t>. S. Pellé, Toulouse, 2023-2024.</w:t>
      </w:r>
    </w:p>
    <w:p w14:paraId="4296B92B" w14:textId="77777777" w:rsidR="004735E0" w:rsidRPr="004735E0" w:rsidRDefault="004735E0" w:rsidP="004735E0">
      <w:pPr>
        <w:pStyle w:val="Default"/>
        <w:spacing w:after="160"/>
        <w:jc w:val="both"/>
        <w:rPr>
          <w:rFonts w:ascii="Century Gothic" w:hAnsi="Century Gothic" w:cs="Times New Roman"/>
        </w:rPr>
      </w:pPr>
    </w:p>
    <w:p w14:paraId="34B449AB" w14:textId="768848B1" w:rsidR="00161007" w:rsidRPr="00161007" w:rsidRDefault="00161007" w:rsidP="00161007">
      <w:pPr>
        <w:spacing w:line="240" w:lineRule="auto"/>
        <w:ind w:firstLine="708"/>
        <w:rPr>
          <w:rFonts w:ascii="Century Gothic" w:hAnsi="Century Gothic"/>
          <w:b/>
          <w:bCs/>
          <w:sz w:val="24"/>
          <w:szCs w:val="24"/>
        </w:rPr>
      </w:pPr>
      <w:r w:rsidRPr="00161007">
        <w:rPr>
          <w:rFonts w:ascii="Century Gothic" w:hAnsi="Century Gothic"/>
          <w:b/>
          <w:bCs/>
          <w:sz w:val="24"/>
          <w:szCs w:val="24"/>
        </w:rPr>
        <w:t xml:space="preserve">• Mission d’expertise </w:t>
      </w:r>
    </w:p>
    <w:p w14:paraId="415C2802" w14:textId="2F6CF0C4" w:rsidR="00161007" w:rsidRPr="00161007" w:rsidRDefault="00161007" w:rsidP="00161007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161007">
        <w:rPr>
          <w:rFonts w:ascii="Century Gothic" w:hAnsi="Century Gothic"/>
          <w:sz w:val="24"/>
          <w:szCs w:val="24"/>
        </w:rPr>
        <w:t>- Participation au Rapport remis au Parlement européen « </w:t>
      </w:r>
      <w:r w:rsidRPr="00161007">
        <w:rPr>
          <w:rFonts w:ascii="Century Gothic" w:hAnsi="Century Gothic"/>
          <w:i/>
          <w:sz w:val="24"/>
          <w:szCs w:val="24"/>
        </w:rPr>
        <w:t xml:space="preserve">Locus </w:t>
      </w:r>
      <w:proofErr w:type="spellStart"/>
      <w:r w:rsidRPr="00161007">
        <w:rPr>
          <w:rFonts w:ascii="Century Gothic" w:hAnsi="Century Gothic"/>
          <w:i/>
          <w:sz w:val="24"/>
          <w:szCs w:val="24"/>
        </w:rPr>
        <w:t>standi</w:t>
      </w:r>
      <w:proofErr w:type="spellEnd"/>
      <w:r w:rsidRPr="00161007">
        <w:rPr>
          <w:rFonts w:ascii="Century Gothic" w:hAnsi="Century Gothic"/>
          <w:sz w:val="24"/>
          <w:szCs w:val="24"/>
        </w:rPr>
        <w:t xml:space="preserve"> en Europe », </w:t>
      </w:r>
      <w:proofErr w:type="spellStart"/>
      <w:r w:rsidRPr="00161007">
        <w:rPr>
          <w:rFonts w:ascii="Century Gothic" w:hAnsi="Century Gothic"/>
          <w:sz w:val="24"/>
          <w:szCs w:val="24"/>
        </w:rPr>
        <w:t>Etude</w:t>
      </w:r>
      <w:proofErr w:type="spellEnd"/>
      <w:r w:rsidRPr="00161007">
        <w:rPr>
          <w:rFonts w:ascii="Century Gothic" w:hAnsi="Century Gothic"/>
          <w:sz w:val="24"/>
          <w:szCs w:val="24"/>
        </w:rPr>
        <w:t xml:space="preserve"> menée par l’Université de Maastricht, </w:t>
      </w:r>
      <w:r w:rsidRPr="00161007">
        <w:rPr>
          <w:rFonts w:ascii="Century Gothic" w:hAnsi="Century Gothic"/>
          <w:i/>
          <w:sz w:val="24"/>
          <w:szCs w:val="24"/>
        </w:rPr>
        <w:t xml:space="preserve">Comparative </w:t>
      </w:r>
      <w:proofErr w:type="spellStart"/>
      <w:r w:rsidRPr="00161007">
        <w:rPr>
          <w:rFonts w:ascii="Century Gothic" w:hAnsi="Century Gothic"/>
          <w:i/>
          <w:sz w:val="24"/>
          <w:szCs w:val="24"/>
        </w:rPr>
        <w:t>study</w:t>
      </w:r>
      <w:proofErr w:type="spellEnd"/>
      <w:r w:rsidRPr="00161007">
        <w:rPr>
          <w:rFonts w:ascii="Century Gothic" w:hAnsi="Century Gothic"/>
          <w:i/>
          <w:sz w:val="24"/>
          <w:szCs w:val="24"/>
        </w:rPr>
        <w:t xml:space="preserve"> on </w:t>
      </w:r>
      <w:proofErr w:type="spellStart"/>
      <w:r w:rsidRPr="00161007">
        <w:rPr>
          <w:rFonts w:ascii="Century Gothic" w:hAnsi="Century Gothic"/>
          <w:i/>
          <w:sz w:val="24"/>
          <w:szCs w:val="24"/>
        </w:rPr>
        <w:t>legal</w:t>
      </w:r>
      <w:proofErr w:type="spellEnd"/>
      <w:r w:rsidRPr="00161007">
        <w:rPr>
          <w:rFonts w:ascii="Century Gothic" w:hAnsi="Century Gothic"/>
          <w:i/>
          <w:sz w:val="24"/>
          <w:szCs w:val="24"/>
        </w:rPr>
        <w:t xml:space="preserve"> standing (locus </w:t>
      </w:r>
      <w:proofErr w:type="spellStart"/>
      <w:r w:rsidRPr="00161007">
        <w:rPr>
          <w:rFonts w:ascii="Century Gothic" w:hAnsi="Century Gothic"/>
          <w:i/>
          <w:sz w:val="24"/>
          <w:szCs w:val="24"/>
        </w:rPr>
        <w:t>standi</w:t>
      </w:r>
      <w:proofErr w:type="spellEnd"/>
      <w:r w:rsidRPr="00161007">
        <w:rPr>
          <w:rFonts w:ascii="Century Gothic" w:hAnsi="Century Gothic"/>
          <w:i/>
          <w:sz w:val="24"/>
          <w:szCs w:val="24"/>
        </w:rPr>
        <w:t xml:space="preserve">) </w:t>
      </w:r>
      <w:proofErr w:type="spellStart"/>
      <w:r w:rsidRPr="00161007">
        <w:rPr>
          <w:rFonts w:ascii="Century Gothic" w:hAnsi="Century Gothic"/>
          <w:i/>
          <w:sz w:val="24"/>
          <w:szCs w:val="24"/>
        </w:rPr>
        <w:t>before</w:t>
      </w:r>
      <w:proofErr w:type="spellEnd"/>
      <w:r w:rsidRPr="00161007">
        <w:rPr>
          <w:rFonts w:ascii="Century Gothic" w:hAnsi="Century Gothic"/>
          <w:i/>
          <w:sz w:val="24"/>
          <w:szCs w:val="24"/>
        </w:rPr>
        <w:t xml:space="preserve"> the EU and </w:t>
      </w:r>
      <w:proofErr w:type="spellStart"/>
      <w:r w:rsidRPr="00161007">
        <w:rPr>
          <w:rFonts w:ascii="Century Gothic" w:hAnsi="Century Gothic"/>
          <w:i/>
          <w:sz w:val="24"/>
          <w:szCs w:val="24"/>
        </w:rPr>
        <w:t>Member</w:t>
      </w:r>
      <w:proofErr w:type="spellEnd"/>
      <w:r w:rsidRPr="00161007">
        <w:rPr>
          <w:rFonts w:ascii="Century Gothic" w:hAnsi="Century Gothic"/>
          <w:i/>
          <w:sz w:val="24"/>
          <w:szCs w:val="24"/>
        </w:rPr>
        <w:t xml:space="preserve"> States' Courts”</w:t>
      </w:r>
      <w:r w:rsidRPr="00161007">
        <w:rPr>
          <w:rFonts w:ascii="Century Gothic" w:hAnsi="Century Gothic"/>
          <w:sz w:val="24"/>
          <w:szCs w:val="24"/>
        </w:rPr>
        <w:t>, 2013.</w:t>
      </w:r>
    </w:p>
    <w:p w14:paraId="164E1864" w14:textId="015D6214" w:rsidR="00161007" w:rsidRPr="00161007" w:rsidRDefault="00161007" w:rsidP="00161007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161007">
        <w:rPr>
          <w:rFonts w:ascii="Century Gothic" w:hAnsi="Century Gothic" w:cs="Times New Roman"/>
          <w:sz w:val="24"/>
          <w:szCs w:val="24"/>
        </w:rPr>
        <w:t>-</w:t>
      </w:r>
      <w:r w:rsidRPr="00161007">
        <w:rPr>
          <w:rFonts w:ascii="Century Gothic" w:hAnsi="Century Gothic" w:cs="Times New Roman"/>
          <w:b/>
          <w:sz w:val="24"/>
          <w:szCs w:val="24"/>
        </w:rPr>
        <w:t xml:space="preserve"> </w:t>
      </w:r>
      <w:proofErr w:type="spellStart"/>
      <w:r w:rsidRPr="00161007">
        <w:rPr>
          <w:rFonts w:ascii="Century Gothic" w:hAnsi="Century Gothic"/>
          <w:sz w:val="24"/>
          <w:szCs w:val="24"/>
        </w:rPr>
        <w:t>Evaluation</w:t>
      </w:r>
      <w:proofErr w:type="spellEnd"/>
      <w:r w:rsidRPr="00161007">
        <w:rPr>
          <w:rFonts w:ascii="Century Gothic" w:hAnsi="Century Gothic"/>
          <w:sz w:val="24"/>
          <w:szCs w:val="24"/>
        </w:rPr>
        <w:t xml:space="preserve"> projet de recherche, Pépinière d’excellence, A*</w:t>
      </w:r>
      <w:proofErr w:type="spellStart"/>
      <w:r w:rsidRPr="00161007">
        <w:rPr>
          <w:rFonts w:ascii="Century Gothic" w:hAnsi="Century Gothic"/>
          <w:sz w:val="24"/>
          <w:szCs w:val="24"/>
        </w:rPr>
        <w:t>Midex</w:t>
      </w:r>
      <w:proofErr w:type="spellEnd"/>
      <w:r w:rsidRPr="00161007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161007">
        <w:rPr>
          <w:rFonts w:ascii="Century Gothic" w:hAnsi="Century Gothic"/>
          <w:sz w:val="24"/>
          <w:szCs w:val="24"/>
        </w:rPr>
        <w:t>Idex</w:t>
      </w:r>
      <w:proofErr w:type="spellEnd"/>
      <w:r w:rsidRPr="00161007">
        <w:rPr>
          <w:rFonts w:ascii="Century Gothic" w:hAnsi="Century Gothic"/>
          <w:sz w:val="24"/>
          <w:szCs w:val="24"/>
        </w:rPr>
        <w:t>), nov. 2018</w:t>
      </w:r>
    </w:p>
    <w:p w14:paraId="1FC7DE39" w14:textId="07EAA5DC" w:rsidR="00161007" w:rsidRDefault="00161007" w:rsidP="00EE49E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161007">
        <w:rPr>
          <w:rFonts w:ascii="Century Gothic" w:hAnsi="Century Gothic"/>
          <w:sz w:val="24"/>
          <w:szCs w:val="24"/>
        </w:rPr>
        <w:t>- Mission évaluation HCERES La Rochelle, 2022</w:t>
      </w:r>
    </w:p>
    <w:p w14:paraId="752760D8" w14:textId="71338012" w:rsidR="00B519D9" w:rsidRDefault="00C60BD1" w:rsidP="00B519D9">
      <w:pPr>
        <w:shd w:val="clear" w:color="auto" w:fill="D0CECE" w:themeFill="background2" w:themeFillShade="E6"/>
        <w:spacing w:before="1200" w:after="1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Publications</w:t>
      </w:r>
    </w:p>
    <w:p w14:paraId="70654674" w14:textId="77777777" w:rsidR="00B519D9" w:rsidRDefault="00B519D9" w:rsidP="00B519D9">
      <w:pPr>
        <w:pStyle w:val="Paragraphedeliste"/>
        <w:spacing w:after="0" w:line="240" w:lineRule="auto"/>
        <w:ind w:left="643"/>
        <w:jc w:val="both"/>
        <w:rPr>
          <w:rFonts w:ascii="Garamond" w:hAnsi="Garamond" w:cs="Times New Roman"/>
          <w:b/>
          <w:sz w:val="24"/>
          <w:szCs w:val="24"/>
        </w:rPr>
      </w:pPr>
    </w:p>
    <w:p w14:paraId="57265068" w14:textId="68FA3407" w:rsidR="00B519D9" w:rsidRPr="00431E65" w:rsidRDefault="00B519D9" w:rsidP="0013393E">
      <w:pPr>
        <w:spacing w:line="240" w:lineRule="auto"/>
        <w:ind w:firstLine="708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5C7B10">
        <w:rPr>
          <w:rFonts w:ascii="Century Gothic" w:hAnsi="Century Gothic" w:cs="Times New Roman"/>
          <w:b/>
          <w:sz w:val="24"/>
          <w:szCs w:val="24"/>
        </w:rPr>
        <w:t xml:space="preserve">• </w:t>
      </w:r>
      <w:r w:rsidRPr="005C7B10">
        <w:rPr>
          <w:rFonts w:ascii="Century Gothic" w:hAnsi="Century Gothic" w:cs="Times New Roman"/>
          <w:b/>
          <w:sz w:val="24"/>
          <w:szCs w:val="24"/>
        </w:rPr>
        <w:t>Ouvrages</w:t>
      </w:r>
      <w:r w:rsidRPr="005C7B10">
        <w:rPr>
          <w:rFonts w:ascii="Century Gothic" w:hAnsi="Century Gothic" w:cs="Times New Roman"/>
          <w:b/>
          <w:bCs/>
          <w:sz w:val="24"/>
          <w:szCs w:val="24"/>
        </w:rPr>
        <w:t> :</w:t>
      </w:r>
    </w:p>
    <w:p w14:paraId="138223A7" w14:textId="18114D9A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</w:t>
      </w:r>
      <w:r w:rsidRPr="005C7B10">
        <w:rPr>
          <w:rFonts w:ascii="Century Gothic" w:hAnsi="Century Gothic"/>
          <w:i/>
          <w:iCs/>
          <w:sz w:val="24"/>
          <w:szCs w:val="24"/>
        </w:rPr>
        <w:t>Le droit à la preuve</w:t>
      </w:r>
      <w:r w:rsidRPr="005C7B10">
        <w:rPr>
          <w:rFonts w:ascii="Century Gothic" w:hAnsi="Century Gothic"/>
          <w:sz w:val="24"/>
          <w:szCs w:val="24"/>
        </w:rPr>
        <w:t xml:space="preserve">, LGDJ, Lextenso éditions, 2010, 588 p. </w:t>
      </w:r>
    </w:p>
    <w:p w14:paraId="137E6915" w14:textId="6ADADA6B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i/>
          <w:sz w:val="24"/>
          <w:szCs w:val="24"/>
        </w:rPr>
        <w:t xml:space="preserve">- </w:t>
      </w:r>
      <w:r w:rsidRPr="005C7B10">
        <w:rPr>
          <w:rFonts w:ascii="Century Gothic" w:hAnsi="Century Gothic"/>
          <w:i/>
          <w:iCs/>
          <w:sz w:val="24"/>
          <w:szCs w:val="24"/>
        </w:rPr>
        <w:t>Procédure civile</w:t>
      </w:r>
      <w:r w:rsidRPr="005C7B10">
        <w:rPr>
          <w:rFonts w:ascii="Century Gothic" w:hAnsi="Century Gothic"/>
          <w:sz w:val="24"/>
          <w:szCs w:val="24"/>
        </w:rPr>
        <w:t xml:space="preserve"> (avec E. Bonis et Y. </w:t>
      </w:r>
      <w:proofErr w:type="spellStart"/>
      <w:r w:rsidRPr="005C7B10">
        <w:rPr>
          <w:rFonts w:ascii="Century Gothic" w:hAnsi="Century Gothic"/>
          <w:sz w:val="24"/>
          <w:szCs w:val="24"/>
        </w:rPr>
        <w:t>Capdepon</w:t>
      </w:r>
      <w:proofErr w:type="spellEnd"/>
      <w:r w:rsidRPr="005C7B10">
        <w:rPr>
          <w:rFonts w:ascii="Century Gothic" w:hAnsi="Century Gothic"/>
          <w:sz w:val="24"/>
          <w:szCs w:val="24"/>
        </w:rPr>
        <w:t>), Cujas, éd. 2017-2018, 623 p.</w:t>
      </w:r>
    </w:p>
    <w:p w14:paraId="6ACDC43A" w14:textId="7C097EAA" w:rsidR="00B519D9" w:rsidRPr="00EE49EE" w:rsidRDefault="00B519D9" w:rsidP="0013393E">
      <w:pPr>
        <w:spacing w:line="240" w:lineRule="auto"/>
        <w:jc w:val="both"/>
        <w:rPr>
          <w:rFonts w:ascii="Century Gothic" w:hAnsi="Century Gothic" w:cs="Times New Roman"/>
          <w:iCs/>
          <w:sz w:val="24"/>
          <w:szCs w:val="24"/>
        </w:rPr>
      </w:pPr>
      <w:r w:rsidRPr="005C7B10">
        <w:rPr>
          <w:rFonts w:ascii="Century Gothic" w:hAnsi="Century Gothic" w:cs="Times New Roman"/>
          <w:iCs/>
          <w:sz w:val="24"/>
          <w:szCs w:val="24"/>
        </w:rPr>
        <w:t xml:space="preserve">- </w:t>
      </w:r>
      <w:r w:rsidRPr="005C7B10">
        <w:rPr>
          <w:rFonts w:ascii="Century Gothic" w:hAnsi="Century Gothic" w:cs="Times New Roman"/>
          <w:i/>
          <w:sz w:val="24"/>
          <w:szCs w:val="24"/>
        </w:rPr>
        <w:t>Motivation enrichie. Réflexions sur les évolutions de la jurisprudence de la Cour de cassation</w:t>
      </w:r>
      <w:r w:rsidRPr="005C7B10">
        <w:rPr>
          <w:rFonts w:ascii="Century Gothic" w:hAnsi="Century Gothic" w:cs="Times New Roman"/>
          <w:iCs/>
          <w:sz w:val="24"/>
          <w:szCs w:val="24"/>
        </w:rPr>
        <w:t xml:space="preserve">,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dir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>. S. Pellé, Presses de l’Université Toulouse Capitole, 2024.</w:t>
      </w:r>
    </w:p>
    <w:p w14:paraId="28E3BE63" w14:textId="61AAE5CE" w:rsidR="00B519D9" w:rsidRPr="00431E65" w:rsidRDefault="00B519D9" w:rsidP="0013393E">
      <w:pPr>
        <w:overflowPunct w:val="0"/>
        <w:adjustRightInd w:val="0"/>
        <w:spacing w:line="240" w:lineRule="auto"/>
        <w:ind w:firstLine="708"/>
        <w:jc w:val="both"/>
        <w:rPr>
          <w:rFonts w:ascii="Century Gothic" w:hAnsi="Century Gothic" w:cs="Times New Roman"/>
          <w:b/>
          <w:sz w:val="24"/>
          <w:szCs w:val="24"/>
        </w:rPr>
      </w:pPr>
      <w:r w:rsidRPr="005C7B10">
        <w:rPr>
          <w:rFonts w:ascii="Century Gothic" w:hAnsi="Century Gothic" w:cs="Times New Roman"/>
          <w:b/>
          <w:sz w:val="24"/>
          <w:szCs w:val="24"/>
        </w:rPr>
        <w:t xml:space="preserve">• </w:t>
      </w:r>
      <w:r w:rsidRPr="005C7B10">
        <w:rPr>
          <w:rFonts w:ascii="Century Gothic" w:hAnsi="Century Gothic" w:cs="Times New Roman"/>
          <w:b/>
          <w:sz w:val="24"/>
          <w:szCs w:val="24"/>
        </w:rPr>
        <w:t xml:space="preserve">Articles : </w:t>
      </w:r>
    </w:p>
    <w:p w14:paraId="0CBE1A61" w14:textId="743EF3F0" w:rsidR="00B519D9" w:rsidRPr="00431E65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>- « Libres propos sur la participation des citoyens à la justice pénale » (avec E. Bonis-Garçon), RPDP, n° 3, juillet-septembre 2012, p. 589-605.</w:t>
      </w:r>
    </w:p>
    <w:p w14:paraId="3F07B88D" w14:textId="7D6941CC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 w:cs="Times New Roman"/>
          <w:i/>
          <w:sz w:val="24"/>
          <w:szCs w:val="24"/>
          <w:lang w:eastAsia="fr-FR"/>
        </w:rPr>
        <w:t>-</w:t>
      </w:r>
      <w:r w:rsidRPr="005C7B10">
        <w:rPr>
          <w:rFonts w:ascii="Century Gothic" w:hAnsi="Century Gothic"/>
          <w:i/>
          <w:sz w:val="24"/>
          <w:szCs w:val="24"/>
        </w:rPr>
        <w:t xml:space="preserve"> </w:t>
      </w:r>
      <w:r w:rsidRPr="005C7B10">
        <w:rPr>
          <w:rFonts w:ascii="Century Gothic" w:hAnsi="Century Gothic"/>
          <w:sz w:val="24"/>
          <w:szCs w:val="24"/>
        </w:rPr>
        <w:t>« Le droit au respect de la présomption d’innocence »</w:t>
      </w:r>
      <w:r w:rsidRPr="005C7B10">
        <w:rPr>
          <w:rFonts w:ascii="Century Gothic" w:hAnsi="Century Gothic"/>
          <w:i/>
          <w:sz w:val="24"/>
          <w:szCs w:val="24"/>
        </w:rPr>
        <w:t xml:space="preserve"> in Les droits de la personnalité</w:t>
      </w:r>
      <w:r w:rsidRPr="005C7B10">
        <w:rPr>
          <w:rFonts w:ascii="Century Gothic" w:hAnsi="Century Gothic"/>
          <w:sz w:val="24"/>
          <w:szCs w:val="24"/>
        </w:rPr>
        <w:t xml:space="preserve">, sous la direction de J.C. </w:t>
      </w:r>
      <w:proofErr w:type="spellStart"/>
      <w:r w:rsidRPr="005C7B10">
        <w:rPr>
          <w:rFonts w:ascii="Century Gothic" w:hAnsi="Century Gothic"/>
          <w:sz w:val="24"/>
          <w:szCs w:val="24"/>
        </w:rPr>
        <w:t>Saint-Pau</w:t>
      </w:r>
      <w:proofErr w:type="spellEnd"/>
      <w:r w:rsidRPr="005C7B10">
        <w:rPr>
          <w:rFonts w:ascii="Century Gothic" w:hAnsi="Century Gothic"/>
          <w:sz w:val="24"/>
          <w:szCs w:val="24"/>
        </w:rPr>
        <w:t>, éd. LexisNexis, 2013, pp. 1019-1103.</w:t>
      </w:r>
    </w:p>
    <w:p w14:paraId="777FF647" w14:textId="4A8069CD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« Du bon usage du principe de loyauté ? », Droit pénal avr. 2014, </w:t>
      </w:r>
      <w:proofErr w:type="spellStart"/>
      <w:r w:rsidRPr="005C7B10">
        <w:rPr>
          <w:rFonts w:ascii="Century Gothic" w:hAnsi="Century Gothic"/>
          <w:sz w:val="24"/>
          <w:szCs w:val="24"/>
        </w:rPr>
        <w:t>Etude</w:t>
      </w:r>
      <w:proofErr w:type="spellEnd"/>
      <w:r w:rsidRPr="005C7B10">
        <w:rPr>
          <w:rFonts w:ascii="Century Gothic" w:hAnsi="Century Gothic"/>
          <w:sz w:val="24"/>
          <w:szCs w:val="24"/>
        </w:rPr>
        <w:t xml:space="preserve"> 7.</w:t>
      </w:r>
    </w:p>
    <w:p w14:paraId="49A735AE" w14:textId="162F5B62" w:rsidR="00B519D9" w:rsidRPr="00431E65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  <w:lang w:val="en-GB"/>
        </w:rPr>
      </w:pPr>
      <w:r w:rsidRPr="005C7B10">
        <w:rPr>
          <w:rFonts w:ascii="Century Gothic" w:hAnsi="Century Gothic"/>
          <w:sz w:val="24"/>
          <w:szCs w:val="24"/>
          <w:lang w:val="en-GB"/>
        </w:rPr>
        <w:t>- « A justice system for the twenty-first century ("J21"): the first steps in a sweeping reform », Montesquieu Law Review n° 3, oct 2015, p. 12.</w:t>
      </w:r>
    </w:p>
    <w:p w14:paraId="0F1884EE" w14:textId="3B67BFA1" w:rsidR="00B519D9" w:rsidRPr="00431E65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lastRenderedPageBreak/>
        <w:t>- « Les actions en matière répressive : construction et déconstruction d’un édifice fragilisé », RPDP, avril-juin 2018, Cujas, p. 3.</w:t>
      </w:r>
    </w:p>
    <w:p w14:paraId="191BF7AC" w14:textId="31D1748D" w:rsidR="00B519D9" w:rsidRPr="00431E65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 w:cs="Times New Roman"/>
          <w:sz w:val="24"/>
          <w:szCs w:val="24"/>
        </w:rPr>
        <w:t>-</w:t>
      </w:r>
      <w:r w:rsidRPr="005C7B10">
        <w:rPr>
          <w:rFonts w:ascii="Century Gothic" w:hAnsi="Century Gothic"/>
          <w:sz w:val="24"/>
          <w:szCs w:val="24"/>
        </w:rPr>
        <w:t xml:space="preserve"> « Un modèle procédural hybride : la procédure devant le conseil de prud’hommes », Mélanges en l’honneur du professeur Bernard </w:t>
      </w:r>
      <w:proofErr w:type="spellStart"/>
      <w:r w:rsidRPr="005C7B10">
        <w:rPr>
          <w:rFonts w:ascii="Century Gothic" w:hAnsi="Century Gothic"/>
          <w:sz w:val="24"/>
          <w:szCs w:val="24"/>
        </w:rPr>
        <w:t>Teyssié</w:t>
      </w:r>
      <w:proofErr w:type="spellEnd"/>
      <w:r w:rsidRPr="005C7B10">
        <w:rPr>
          <w:rFonts w:ascii="Century Gothic" w:hAnsi="Century Gothic"/>
          <w:sz w:val="24"/>
          <w:szCs w:val="24"/>
        </w:rPr>
        <w:t>, Lexis Nexis, 2019, p. 555.</w:t>
      </w:r>
    </w:p>
    <w:p w14:paraId="60F947D7" w14:textId="77777777" w:rsidR="00B519D9" w:rsidRPr="005C7B10" w:rsidRDefault="00B519D9" w:rsidP="0013393E">
      <w:pPr>
        <w:jc w:val="both"/>
        <w:rPr>
          <w:rFonts w:ascii="Century Gothic" w:hAnsi="Century Gothic"/>
          <w:bCs/>
          <w:sz w:val="24"/>
          <w:szCs w:val="24"/>
        </w:rPr>
      </w:pPr>
      <w:r w:rsidRPr="005C7B10">
        <w:rPr>
          <w:rFonts w:ascii="Century Gothic" w:hAnsi="Century Gothic"/>
          <w:bCs/>
          <w:i/>
          <w:sz w:val="24"/>
          <w:szCs w:val="24"/>
        </w:rPr>
        <w:t>-</w:t>
      </w:r>
      <w:r w:rsidRPr="005C7B10">
        <w:rPr>
          <w:rFonts w:ascii="Century Gothic" w:hAnsi="Century Gothic"/>
          <w:bCs/>
          <w:sz w:val="24"/>
          <w:szCs w:val="24"/>
        </w:rPr>
        <w:t xml:space="preserve"> « Vers un nouveau paradigme de la justice ? Réflexions sur l’unité de la loi de programmation et de réforme pour la justice », in </w:t>
      </w:r>
      <w:r w:rsidRPr="005C7B10">
        <w:rPr>
          <w:rFonts w:ascii="Century Gothic" w:hAnsi="Century Gothic"/>
          <w:bCs/>
          <w:i/>
          <w:iCs/>
          <w:sz w:val="24"/>
          <w:szCs w:val="24"/>
        </w:rPr>
        <w:t>Quelles mutations pour la justice pénale du XXIe siècle</w:t>
      </w:r>
      <w:r w:rsidRPr="005C7B10">
        <w:rPr>
          <w:rFonts w:ascii="Century Gothic" w:hAnsi="Century Gothic"/>
          <w:bCs/>
          <w:sz w:val="24"/>
          <w:szCs w:val="24"/>
        </w:rPr>
        <w:t>, Dalloz, 2020, pp. 7-24.</w:t>
      </w:r>
    </w:p>
    <w:p w14:paraId="5472FC78" w14:textId="4B7116AB" w:rsidR="00B519D9" w:rsidRPr="00431E65" w:rsidRDefault="00B519D9" w:rsidP="0013393E">
      <w:pPr>
        <w:spacing w:line="240" w:lineRule="auto"/>
        <w:jc w:val="both"/>
        <w:rPr>
          <w:rFonts w:ascii="Century Gothic" w:hAnsi="Century Gothic"/>
          <w:i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« La justice peut-elle se passer du juge ? », in </w:t>
      </w:r>
      <w:r w:rsidRPr="005C7B10">
        <w:rPr>
          <w:rFonts w:ascii="Century Gothic" w:hAnsi="Century Gothic"/>
          <w:i/>
          <w:iCs/>
          <w:sz w:val="24"/>
          <w:szCs w:val="24"/>
        </w:rPr>
        <w:t>Les personnes et les choses du droit civil à la philosophie du droit et de l’</w:t>
      </w:r>
      <w:proofErr w:type="spellStart"/>
      <w:r w:rsidRPr="005C7B10">
        <w:rPr>
          <w:rFonts w:ascii="Century Gothic" w:hAnsi="Century Gothic"/>
          <w:i/>
          <w:iCs/>
          <w:sz w:val="24"/>
          <w:szCs w:val="24"/>
        </w:rPr>
        <w:t>Etat</w:t>
      </w:r>
      <w:proofErr w:type="spellEnd"/>
      <w:r w:rsidRPr="005C7B10">
        <w:rPr>
          <w:rFonts w:ascii="Century Gothic" w:hAnsi="Century Gothic"/>
          <w:sz w:val="24"/>
          <w:szCs w:val="24"/>
        </w:rPr>
        <w:t xml:space="preserve">, Mélanges en l’honneur du professeur J.M. </w:t>
      </w:r>
      <w:proofErr w:type="spellStart"/>
      <w:r w:rsidRPr="005C7B10">
        <w:rPr>
          <w:rFonts w:ascii="Century Gothic" w:hAnsi="Century Gothic"/>
          <w:sz w:val="24"/>
          <w:szCs w:val="24"/>
        </w:rPr>
        <w:t>Trigeaud</w:t>
      </w:r>
      <w:proofErr w:type="spellEnd"/>
      <w:r w:rsidRPr="005C7B10">
        <w:rPr>
          <w:rFonts w:ascii="Century Gothic" w:hAnsi="Century Gothic"/>
          <w:sz w:val="24"/>
          <w:szCs w:val="24"/>
        </w:rPr>
        <w:t>, éd. Bière, 2020, pp. 487-496.</w:t>
      </w:r>
    </w:p>
    <w:p w14:paraId="402B8685" w14:textId="4C7F88F8" w:rsidR="00B519D9" w:rsidRPr="005C7B10" w:rsidRDefault="00B519D9" w:rsidP="0013393E">
      <w:pPr>
        <w:spacing w:line="240" w:lineRule="auto"/>
        <w:jc w:val="both"/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</w:pPr>
      <w:r w:rsidRPr="005C7B10">
        <w:rPr>
          <w:rFonts w:ascii="Century Gothic" w:hAnsi="Century Gothic" w:cs="Times New Roman"/>
          <w:bCs/>
          <w:sz w:val="24"/>
          <w:szCs w:val="24"/>
        </w:rPr>
        <w:t xml:space="preserve">- « Dégradation du traitement judiciaire et vertus des modes amiables de règlement des litiges en période de crise : Quelle place pour la communication ? » in. </w:t>
      </w:r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 xml:space="preserve">Una </w:t>
      </w:r>
      <w:proofErr w:type="spellStart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>justicia</w:t>
      </w:r>
      <w:proofErr w:type="spellEnd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 xml:space="preserve"> </w:t>
      </w:r>
      <w:proofErr w:type="spellStart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>alternativa</w:t>
      </w:r>
      <w:proofErr w:type="spellEnd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 xml:space="preserve"> para los derechos </w:t>
      </w:r>
      <w:proofErr w:type="spellStart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>humanos</w:t>
      </w:r>
      <w:proofErr w:type="spellEnd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 xml:space="preserve"> y la </w:t>
      </w:r>
      <w:proofErr w:type="spellStart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>proteccion</w:t>
      </w:r>
      <w:proofErr w:type="spellEnd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 xml:space="preserve"> </w:t>
      </w:r>
      <w:proofErr w:type="spellStart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>familiar</w:t>
      </w:r>
      <w:proofErr w:type="spellEnd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 xml:space="preserve"> en </w:t>
      </w:r>
      <w:proofErr w:type="spellStart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>tiempos</w:t>
      </w:r>
      <w:proofErr w:type="spellEnd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 xml:space="preserve"> de </w:t>
      </w:r>
      <w:proofErr w:type="spellStart"/>
      <w:r w:rsidRPr="005C7B10">
        <w:rPr>
          <w:rFonts w:ascii="Century Gothic" w:hAnsi="Century Gothic" w:cs="Times New Roman"/>
          <w:bCs/>
          <w:i/>
          <w:iCs/>
          <w:sz w:val="24"/>
          <w:szCs w:val="24"/>
        </w:rPr>
        <w:t>crisis</w:t>
      </w:r>
      <w:proofErr w:type="spellEnd"/>
      <w:r w:rsidRPr="005C7B10">
        <w:rPr>
          <w:rFonts w:ascii="Century Gothic" w:hAnsi="Century Gothic" w:cs="Times New Roman"/>
          <w:bCs/>
          <w:sz w:val="24"/>
          <w:szCs w:val="24"/>
        </w:rPr>
        <w:t xml:space="preserve">, </w:t>
      </w:r>
      <w:proofErr w:type="spellStart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dir</w:t>
      </w:r>
      <w:proofErr w:type="spellEnd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 xml:space="preserve">. G. </w:t>
      </w:r>
      <w:proofErr w:type="spellStart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Cerdeira</w:t>
      </w:r>
      <w:proofErr w:type="spellEnd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 xml:space="preserve"> et C. </w:t>
      </w:r>
      <w:proofErr w:type="spellStart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Pilia</w:t>
      </w:r>
      <w:proofErr w:type="spellEnd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 xml:space="preserve">, </w:t>
      </w:r>
      <w:proofErr w:type="spellStart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Biblioteca</w:t>
      </w:r>
      <w:proofErr w:type="spellEnd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 xml:space="preserve"> de </w:t>
      </w:r>
      <w:proofErr w:type="spellStart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medios</w:t>
      </w:r>
      <w:proofErr w:type="spellEnd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 xml:space="preserve"> </w:t>
      </w:r>
      <w:proofErr w:type="spellStart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alternativos</w:t>
      </w:r>
      <w:proofErr w:type="spellEnd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 xml:space="preserve"> de </w:t>
      </w:r>
      <w:proofErr w:type="spellStart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solucion</w:t>
      </w:r>
      <w:proofErr w:type="spellEnd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 xml:space="preserve"> de </w:t>
      </w:r>
      <w:proofErr w:type="spellStart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conflictos</w:t>
      </w:r>
      <w:proofErr w:type="spellEnd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 xml:space="preserve">, éd. </w:t>
      </w:r>
      <w:proofErr w:type="spellStart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Olejnik</w:t>
      </w:r>
      <w:proofErr w:type="spellEnd"/>
      <w:r w:rsidRPr="005C7B10">
        <w:rPr>
          <w:rFonts w:ascii="Century Gothic" w:eastAsia="Times New Roman" w:hAnsi="Century Gothic" w:cs="Times New Roman"/>
          <w:bCs/>
          <w:color w:val="000000"/>
          <w:sz w:val="24"/>
          <w:szCs w:val="24"/>
          <w:shd w:val="clear" w:color="auto" w:fill="FFFFFF"/>
          <w:lang w:eastAsia="fr-FR"/>
        </w:rPr>
        <w:t>, 2020, p. 81</w:t>
      </w:r>
      <w:r w:rsidRPr="005C7B10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>.</w:t>
      </w:r>
    </w:p>
    <w:p w14:paraId="536C3B31" w14:textId="18744035" w:rsidR="00B519D9" w:rsidRPr="005C7B10" w:rsidRDefault="00B519D9" w:rsidP="0013393E">
      <w:pPr>
        <w:spacing w:line="240" w:lineRule="auto"/>
        <w:jc w:val="both"/>
        <w:rPr>
          <w:rFonts w:ascii="Century Gothic" w:hAnsi="Century Gothic" w:cs="Times New Roman"/>
          <w:iCs/>
          <w:sz w:val="24"/>
          <w:szCs w:val="24"/>
        </w:rPr>
      </w:pPr>
      <w:r w:rsidRPr="005C7B10">
        <w:rPr>
          <w:rFonts w:ascii="Century Gothic" w:hAnsi="Century Gothic"/>
          <w:i/>
          <w:sz w:val="24"/>
          <w:szCs w:val="24"/>
        </w:rPr>
        <w:t xml:space="preserve">- </w:t>
      </w:r>
      <w:r w:rsidRPr="005C7B10">
        <w:rPr>
          <w:rFonts w:ascii="Century Gothic" w:hAnsi="Century Gothic"/>
          <w:iCs/>
          <w:sz w:val="24"/>
          <w:szCs w:val="24"/>
        </w:rPr>
        <w:t xml:space="preserve">« Implications et application de la présomption d’innocence en droit français », in </w:t>
      </w:r>
      <w:r w:rsidRPr="005C7B10">
        <w:rPr>
          <w:rFonts w:ascii="Century Gothic" w:hAnsi="Century Gothic"/>
          <w:i/>
          <w:sz w:val="24"/>
          <w:szCs w:val="24"/>
        </w:rPr>
        <w:t xml:space="preserve">The </w:t>
      </w:r>
      <w:proofErr w:type="spellStart"/>
      <w:r w:rsidRPr="005C7B10">
        <w:rPr>
          <w:rFonts w:ascii="Century Gothic" w:hAnsi="Century Gothic"/>
          <w:i/>
          <w:sz w:val="24"/>
          <w:szCs w:val="24"/>
        </w:rPr>
        <w:t>presumption</w:t>
      </w:r>
      <w:proofErr w:type="spellEnd"/>
      <w:r w:rsidRPr="005C7B10">
        <w:rPr>
          <w:rFonts w:ascii="Century Gothic" w:hAnsi="Century Gothic"/>
          <w:i/>
          <w:sz w:val="24"/>
          <w:szCs w:val="24"/>
        </w:rPr>
        <w:t xml:space="preserve"> of innocence</w:t>
      </w:r>
      <w:r w:rsidRPr="005C7B10">
        <w:rPr>
          <w:rFonts w:ascii="Century Gothic" w:hAnsi="Century Gothic"/>
          <w:iCs/>
          <w:sz w:val="24"/>
          <w:szCs w:val="24"/>
        </w:rPr>
        <w:t xml:space="preserve"> (international workshop </w:t>
      </w:r>
      <w:proofErr w:type="spellStart"/>
      <w:r w:rsidRPr="005C7B10">
        <w:rPr>
          <w:rFonts w:ascii="Century Gothic" w:hAnsi="Century Gothic"/>
          <w:iCs/>
          <w:sz w:val="24"/>
          <w:szCs w:val="24"/>
        </w:rPr>
        <w:t>proceedings</w:t>
      </w:r>
      <w:proofErr w:type="spellEnd"/>
      <w:r w:rsidRPr="005C7B10">
        <w:rPr>
          <w:rFonts w:ascii="Century Gothic" w:hAnsi="Century Gothic"/>
          <w:iCs/>
          <w:sz w:val="24"/>
          <w:szCs w:val="24"/>
        </w:rPr>
        <w:t xml:space="preserve">), Melbourne Law </w:t>
      </w:r>
      <w:proofErr w:type="spellStart"/>
      <w:r w:rsidRPr="005C7B10">
        <w:rPr>
          <w:rFonts w:ascii="Century Gothic" w:hAnsi="Century Gothic"/>
          <w:iCs/>
          <w:sz w:val="24"/>
          <w:szCs w:val="24"/>
        </w:rPr>
        <w:t>school</w:t>
      </w:r>
      <w:proofErr w:type="spellEnd"/>
      <w:r w:rsidRPr="005C7B10">
        <w:rPr>
          <w:rFonts w:ascii="Century Gothic" w:hAnsi="Century Gothic"/>
          <w:iCs/>
          <w:sz w:val="24"/>
          <w:szCs w:val="24"/>
        </w:rPr>
        <w:t xml:space="preserve">, Vietnam </w:t>
      </w:r>
      <w:proofErr w:type="spellStart"/>
      <w:r w:rsidRPr="005C7B10">
        <w:rPr>
          <w:rFonts w:ascii="Century Gothic" w:hAnsi="Century Gothic"/>
          <w:iCs/>
          <w:sz w:val="24"/>
          <w:szCs w:val="24"/>
        </w:rPr>
        <w:t>Natinoal</w:t>
      </w:r>
      <w:proofErr w:type="spellEnd"/>
      <w:r w:rsidRPr="005C7B10">
        <w:rPr>
          <w:rFonts w:ascii="Century Gothic" w:hAnsi="Century Gothic"/>
          <w:iCs/>
          <w:sz w:val="24"/>
          <w:szCs w:val="24"/>
        </w:rPr>
        <w:t xml:space="preserve">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University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 xml:space="preserve">, éd. Hong Duc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publishing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 xml:space="preserve"> House, 2021, pp. 169-188</w:t>
      </w:r>
    </w:p>
    <w:p w14:paraId="5E6CD830" w14:textId="53B66CAE" w:rsidR="00B519D9" w:rsidRPr="00431E65" w:rsidRDefault="00B519D9" w:rsidP="0013393E">
      <w:pPr>
        <w:spacing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 w:rsidRPr="005C7B10">
        <w:rPr>
          <w:rFonts w:ascii="Century Gothic" w:hAnsi="Century Gothic" w:cs="Times New Roman"/>
          <w:iCs/>
          <w:sz w:val="24"/>
          <w:szCs w:val="24"/>
        </w:rPr>
        <w:t>- « </w:t>
      </w:r>
      <w:r w:rsidRPr="005C7B10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fr-FR"/>
        </w:rPr>
        <w:t>L'apport du droit procès : la question de l'accès au juge judiciaire</w:t>
      </w:r>
      <w:r w:rsidRPr="005C7B10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</w:t>
      </w:r>
      <w:r w:rsidRPr="005C7B10">
        <w:rPr>
          <w:rFonts w:ascii="Century Gothic" w:hAnsi="Century Gothic" w:cs="Times New Roman"/>
          <w:iCs/>
          <w:sz w:val="24"/>
          <w:szCs w:val="24"/>
        </w:rPr>
        <w:t xml:space="preserve">en matière environnementale », in </w:t>
      </w:r>
      <w:r w:rsidRPr="005C7B10">
        <w:rPr>
          <w:rFonts w:ascii="Century Gothic" w:hAnsi="Century Gothic" w:cs="Times New Roman"/>
          <w:i/>
          <w:sz w:val="24"/>
          <w:szCs w:val="24"/>
        </w:rPr>
        <w:t>L’apport du droit privé à la protection de l’environnement</w:t>
      </w:r>
      <w:r w:rsidRPr="005C7B10">
        <w:rPr>
          <w:rFonts w:ascii="Century Gothic" w:hAnsi="Century Gothic" w:cs="Times New Roman"/>
          <w:iCs/>
          <w:sz w:val="24"/>
          <w:szCs w:val="24"/>
        </w:rPr>
        <w:t xml:space="preserve">,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dir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>. J. Lagoutte, éd. Mare et Martin, 2021, pp. 241-260</w:t>
      </w:r>
    </w:p>
    <w:p w14:paraId="10AE88AD" w14:textId="77777777" w:rsidR="00B519D9" w:rsidRPr="005C7B10" w:rsidRDefault="00B519D9" w:rsidP="0013393E">
      <w:pPr>
        <w:spacing w:line="240" w:lineRule="auto"/>
        <w:rPr>
          <w:rFonts w:ascii="Century Gothic" w:hAnsi="Century Gothic" w:cs="Times New Roman"/>
          <w:sz w:val="24"/>
          <w:szCs w:val="24"/>
        </w:rPr>
      </w:pPr>
      <w:r w:rsidRPr="005C7B10">
        <w:rPr>
          <w:rFonts w:ascii="Century Gothic" w:hAnsi="Century Gothic" w:cs="Times New Roman"/>
          <w:iCs/>
          <w:sz w:val="24"/>
          <w:szCs w:val="24"/>
        </w:rPr>
        <w:t>- « </w:t>
      </w:r>
      <w:r w:rsidRPr="005C7B10">
        <w:rPr>
          <w:rFonts w:ascii="Century Gothic" w:hAnsi="Century Gothic" w:cs="Times New Roman"/>
          <w:sz w:val="24"/>
          <w:szCs w:val="24"/>
        </w:rPr>
        <w:t xml:space="preserve">Henri </w:t>
      </w:r>
      <w:proofErr w:type="spellStart"/>
      <w:r w:rsidRPr="005C7B10">
        <w:rPr>
          <w:rFonts w:ascii="Century Gothic" w:hAnsi="Century Gothic" w:cs="Times New Roman"/>
          <w:sz w:val="24"/>
          <w:szCs w:val="24"/>
        </w:rPr>
        <w:t>Vizioz</w:t>
      </w:r>
      <w:proofErr w:type="spellEnd"/>
      <w:r w:rsidRPr="005C7B10">
        <w:rPr>
          <w:rFonts w:ascii="Century Gothic" w:hAnsi="Century Gothic" w:cs="Times New Roman"/>
          <w:sz w:val="24"/>
          <w:szCs w:val="24"/>
        </w:rPr>
        <w:t xml:space="preserve"> et l’épanouissement de la procédure civile » (avec E. Bonis), in. </w:t>
      </w:r>
      <w:r w:rsidRPr="005C7B10">
        <w:rPr>
          <w:rFonts w:ascii="Century Gothic" w:hAnsi="Century Gothic" w:cs="Times New Roman"/>
          <w:i/>
          <w:iCs/>
          <w:sz w:val="24"/>
          <w:szCs w:val="24"/>
        </w:rPr>
        <w:t xml:space="preserve">150 ans de la Faculté de droit de Bordeaux, quel héritage </w:t>
      </w:r>
      <w:proofErr w:type="gramStart"/>
      <w:r w:rsidRPr="005C7B10">
        <w:rPr>
          <w:rFonts w:ascii="Century Gothic" w:hAnsi="Century Gothic" w:cs="Times New Roman"/>
          <w:i/>
          <w:iCs/>
          <w:sz w:val="24"/>
          <w:szCs w:val="24"/>
        </w:rPr>
        <w:t>doctrinal ?</w:t>
      </w:r>
      <w:r w:rsidRPr="005C7B10">
        <w:rPr>
          <w:rFonts w:ascii="Century Gothic" w:hAnsi="Century Gothic" w:cs="Times New Roman"/>
          <w:sz w:val="24"/>
          <w:szCs w:val="24"/>
        </w:rPr>
        <w:t>,</w:t>
      </w:r>
      <w:proofErr w:type="gramEnd"/>
      <w:r w:rsidRPr="005C7B10">
        <w:rPr>
          <w:rFonts w:ascii="Century Gothic" w:hAnsi="Century Gothic" w:cs="Times New Roman"/>
          <w:sz w:val="24"/>
          <w:szCs w:val="24"/>
        </w:rPr>
        <w:t xml:space="preserve"> LGDJ Lextenso, 2021, pp. 61-86</w:t>
      </w:r>
    </w:p>
    <w:p w14:paraId="1E8BD2C0" w14:textId="0B3B95B3" w:rsidR="00B519D9" w:rsidRPr="005C7B10" w:rsidRDefault="00B519D9" w:rsidP="0013393E">
      <w:pPr>
        <w:spacing w:line="240" w:lineRule="auto"/>
        <w:jc w:val="both"/>
        <w:rPr>
          <w:rFonts w:ascii="Century Gothic" w:hAnsi="Century Gothic" w:cs="Times New Roman"/>
          <w:iCs/>
          <w:sz w:val="24"/>
          <w:szCs w:val="24"/>
        </w:rPr>
      </w:pPr>
      <w:r w:rsidRPr="005C7B10">
        <w:rPr>
          <w:rFonts w:ascii="Century Gothic" w:hAnsi="Century Gothic" w:cs="Times New Roman"/>
          <w:iCs/>
          <w:sz w:val="24"/>
          <w:szCs w:val="24"/>
        </w:rPr>
        <w:t>- « L’application rai</w:t>
      </w:r>
      <w:r w:rsidR="00EE49EE">
        <w:rPr>
          <w:rFonts w:ascii="Century Gothic" w:hAnsi="Century Gothic" w:cs="Times New Roman"/>
          <w:iCs/>
          <w:sz w:val="24"/>
          <w:szCs w:val="24"/>
        </w:rPr>
        <w:t>s</w:t>
      </w:r>
      <w:r w:rsidRPr="005C7B10">
        <w:rPr>
          <w:rFonts w:ascii="Century Gothic" w:hAnsi="Century Gothic" w:cs="Times New Roman"/>
          <w:iCs/>
          <w:sz w:val="24"/>
          <w:szCs w:val="24"/>
        </w:rPr>
        <w:t xml:space="preserve">onnée de la procédure sans audience », JCP G 2022,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Etude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>, 536</w:t>
      </w:r>
    </w:p>
    <w:p w14:paraId="7520D295" w14:textId="77777777" w:rsidR="00B519D9" w:rsidRPr="005C7B10" w:rsidRDefault="00B519D9" w:rsidP="0013393E">
      <w:pPr>
        <w:jc w:val="both"/>
        <w:rPr>
          <w:rFonts w:ascii="Century Gothic" w:hAnsi="Century Gothic" w:cs="Times New Roman"/>
          <w:sz w:val="24"/>
          <w:szCs w:val="24"/>
        </w:rPr>
      </w:pPr>
      <w:r w:rsidRPr="005C7B10">
        <w:rPr>
          <w:rFonts w:ascii="Century Gothic" w:hAnsi="Century Gothic" w:cs="Times New Roman"/>
          <w:iCs/>
          <w:sz w:val="24"/>
          <w:szCs w:val="24"/>
        </w:rPr>
        <w:t>- « </w:t>
      </w:r>
      <w:r w:rsidRPr="005C7B10">
        <w:rPr>
          <w:rFonts w:ascii="Century Gothic" w:hAnsi="Century Gothic" w:cs="Times New Roman"/>
          <w:sz w:val="24"/>
          <w:szCs w:val="24"/>
        </w:rPr>
        <w:t xml:space="preserve">La preuve produite par les associations écologistes dans un procès pénal », </w:t>
      </w:r>
      <w:proofErr w:type="spellStart"/>
      <w:r w:rsidRPr="005C7B10">
        <w:rPr>
          <w:rFonts w:ascii="Century Gothic" w:hAnsi="Century Gothic" w:cs="Times New Roman"/>
          <w:sz w:val="24"/>
          <w:szCs w:val="24"/>
        </w:rPr>
        <w:t>Lexbase</w:t>
      </w:r>
      <w:proofErr w:type="spellEnd"/>
      <w:r w:rsidRPr="005C7B10">
        <w:rPr>
          <w:rFonts w:ascii="Century Gothic" w:hAnsi="Century Gothic" w:cs="Times New Roman"/>
          <w:sz w:val="24"/>
          <w:szCs w:val="24"/>
        </w:rPr>
        <w:t xml:space="preserve"> Pénal juin 2023</w:t>
      </w:r>
    </w:p>
    <w:p w14:paraId="15587314" w14:textId="7D57FF81" w:rsidR="00B519D9" w:rsidRPr="005C7B10" w:rsidRDefault="00B519D9" w:rsidP="0013393E">
      <w:pPr>
        <w:spacing w:line="240" w:lineRule="auto"/>
        <w:jc w:val="both"/>
        <w:rPr>
          <w:rFonts w:ascii="Century Gothic" w:hAnsi="Century Gothic" w:cs="Times New Roman"/>
          <w:iCs/>
          <w:sz w:val="24"/>
          <w:szCs w:val="24"/>
        </w:rPr>
      </w:pPr>
      <w:r w:rsidRPr="005C7B10">
        <w:rPr>
          <w:rFonts w:ascii="Century Gothic" w:hAnsi="Century Gothic" w:cs="Times New Roman"/>
          <w:iCs/>
          <w:sz w:val="24"/>
          <w:szCs w:val="24"/>
        </w:rPr>
        <w:t xml:space="preserve">- « Les garanties de défense sans la qualité de partie au procès – Réflexions sur la notion de partie à un acte juridique », Liber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Amicorum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 xml:space="preserve"> Y.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Capdepon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>, éd. Bière, 2023, pp. 5-25</w:t>
      </w:r>
    </w:p>
    <w:p w14:paraId="224D90E4" w14:textId="44A1B8CE" w:rsidR="00B519D9" w:rsidRPr="00EE49EE" w:rsidRDefault="00B519D9" w:rsidP="0013393E">
      <w:pPr>
        <w:spacing w:line="240" w:lineRule="auto"/>
        <w:jc w:val="both"/>
        <w:rPr>
          <w:rFonts w:ascii="Century Gothic" w:hAnsi="Century Gothic" w:cs="Times New Roman"/>
          <w:iCs/>
          <w:sz w:val="24"/>
          <w:szCs w:val="24"/>
        </w:rPr>
      </w:pPr>
      <w:r w:rsidRPr="005C7B10">
        <w:rPr>
          <w:rFonts w:ascii="Century Gothic" w:hAnsi="Century Gothic" w:cs="Times New Roman"/>
          <w:iCs/>
          <w:sz w:val="24"/>
          <w:szCs w:val="24"/>
        </w:rPr>
        <w:t>- « Quelles perspectives pour le contrôle de loyauté de la preuve pénale ? », Mélanges Ph. Conte, LexisNexis, 2023, pp. 95-109.</w:t>
      </w:r>
    </w:p>
    <w:p w14:paraId="13FB447C" w14:textId="4ED61DF6" w:rsidR="00B519D9" w:rsidRPr="00431E65" w:rsidRDefault="00B519D9" w:rsidP="0013393E">
      <w:pPr>
        <w:pStyle w:val="Paragraphedeliste"/>
        <w:numPr>
          <w:ilvl w:val="0"/>
          <w:numId w:val="1"/>
        </w:numPr>
        <w:overflowPunct w:val="0"/>
        <w:adjustRightInd w:val="0"/>
        <w:spacing w:after="160" w:line="240" w:lineRule="auto"/>
        <w:jc w:val="both"/>
        <w:rPr>
          <w:rFonts w:ascii="Century Gothic" w:hAnsi="Century Gothic" w:cs="Times New Roman"/>
          <w:bCs/>
          <w:iCs/>
          <w:sz w:val="24"/>
          <w:szCs w:val="24"/>
        </w:rPr>
      </w:pPr>
      <w:r w:rsidRPr="005C7B10">
        <w:rPr>
          <w:rFonts w:ascii="Century Gothic" w:hAnsi="Century Gothic" w:cs="Times New Roman"/>
          <w:b/>
          <w:iCs/>
          <w:sz w:val="24"/>
          <w:szCs w:val="24"/>
        </w:rPr>
        <w:t>Chroniques périodiques</w:t>
      </w:r>
      <w:r w:rsidRPr="005C7B10">
        <w:rPr>
          <w:rFonts w:ascii="Century Gothic" w:hAnsi="Century Gothic" w:cs="Times New Roman"/>
          <w:bCs/>
          <w:iCs/>
          <w:sz w:val="24"/>
          <w:szCs w:val="24"/>
        </w:rPr>
        <w:t> :</w:t>
      </w:r>
    </w:p>
    <w:p w14:paraId="065461BF" w14:textId="66504421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>- Panorama de jurisprudence des Cours d’appel de Bordeaux, Agen et Pau, JCP G (2005-2009)</w:t>
      </w:r>
    </w:p>
    <w:p w14:paraId="67964542" w14:textId="5B63E325" w:rsidR="00B519D9" w:rsidRPr="000F4702" w:rsidRDefault="00B519D9" w:rsidP="000F470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lastRenderedPageBreak/>
        <w:t xml:space="preserve">- « Notions fondamentales de procédure pénale », </w:t>
      </w:r>
      <w:proofErr w:type="spellStart"/>
      <w:r w:rsidRPr="005C7B10">
        <w:rPr>
          <w:rFonts w:ascii="Century Gothic" w:hAnsi="Century Gothic"/>
          <w:sz w:val="24"/>
          <w:szCs w:val="24"/>
        </w:rPr>
        <w:t>JurisClasseur</w:t>
      </w:r>
      <w:proofErr w:type="spellEnd"/>
      <w:r w:rsidRPr="005C7B10">
        <w:rPr>
          <w:rFonts w:ascii="Century Gothic" w:hAnsi="Century Gothic"/>
          <w:sz w:val="24"/>
          <w:szCs w:val="24"/>
        </w:rPr>
        <w:t xml:space="preserve"> Pénal des affaires, Facs. 9 (2022)</w:t>
      </w:r>
    </w:p>
    <w:p w14:paraId="17A5A8D8" w14:textId="1926196C" w:rsidR="00B519D9" w:rsidRPr="00431E65" w:rsidRDefault="00B519D9" w:rsidP="0013393E">
      <w:pPr>
        <w:pStyle w:val="Paragraphedeliste"/>
        <w:numPr>
          <w:ilvl w:val="0"/>
          <w:numId w:val="1"/>
        </w:numPr>
        <w:overflowPunct w:val="0"/>
        <w:adjustRightInd w:val="0"/>
        <w:spacing w:after="16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5C7B10">
        <w:rPr>
          <w:rFonts w:ascii="Century Gothic" w:hAnsi="Century Gothic" w:cs="Times New Roman"/>
          <w:b/>
          <w:sz w:val="24"/>
          <w:szCs w:val="24"/>
        </w:rPr>
        <w:t>Notes de jurisprudence :</w:t>
      </w:r>
    </w:p>
    <w:p w14:paraId="6400AA20" w14:textId="074846F4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Observations sous arrêts Cours d’appel de Bordeaux et d’Agen, </w:t>
      </w:r>
      <w:r w:rsidRPr="005C7B10">
        <w:rPr>
          <w:rFonts w:ascii="Century Gothic" w:hAnsi="Century Gothic"/>
          <w:i/>
          <w:sz w:val="24"/>
          <w:szCs w:val="24"/>
        </w:rPr>
        <w:t xml:space="preserve">Cahiers de jurisprudence d’Aquitaine et Midi-Pyrénées, </w:t>
      </w:r>
      <w:r w:rsidRPr="005C7B10">
        <w:rPr>
          <w:rFonts w:ascii="Century Gothic" w:hAnsi="Century Gothic"/>
          <w:sz w:val="24"/>
          <w:szCs w:val="24"/>
        </w:rPr>
        <w:t>2008.</w:t>
      </w:r>
    </w:p>
    <w:p w14:paraId="67327038" w14:textId="1D1D231B" w:rsidR="00B519D9" w:rsidRPr="005C7B10" w:rsidRDefault="00B519D9" w:rsidP="0013393E">
      <w:pPr>
        <w:overflowPunct w:val="0"/>
        <w:adjustRightInd w:val="0"/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>-</w:t>
      </w:r>
      <w:r w:rsidR="0013393E">
        <w:rPr>
          <w:rFonts w:ascii="Century Gothic" w:hAnsi="Century Gothic"/>
          <w:sz w:val="24"/>
          <w:szCs w:val="24"/>
        </w:rPr>
        <w:t xml:space="preserve"> </w:t>
      </w:r>
      <w:r w:rsidRPr="005C7B10">
        <w:rPr>
          <w:rFonts w:ascii="Century Gothic" w:hAnsi="Century Gothic"/>
          <w:sz w:val="24"/>
          <w:szCs w:val="24"/>
        </w:rPr>
        <w:t xml:space="preserve">Observations sous arrêts Cours d’appel de Bordeaux, </w:t>
      </w:r>
      <w:r w:rsidRPr="005C7B10">
        <w:rPr>
          <w:rFonts w:ascii="Century Gothic" w:hAnsi="Century Gothic"/>
          <w:i/>
          <w:sz w:val="24"/>
          <w:szCs w:val="24"/>
        </w:rPr>
        <w:t xml:space="preserve">Cahiers de jurisprudence d’Aquitaine et Midi-Pyrénées, </w:t>
      </w:r>
      <w:r w:rsidRPr="005C7B10">
        <w:rPr>
          <w:rFonts w:ascii="Century Gothic" w:hAnsi="Century Gothic"/>
          <w:sz w:val="24"/>
          <w:szCs w:val="24"/>
        </w:rPr>
        <w:t>2013.</w:t>
      </w:r>
    </w:p>
    <w:p w14:paraId="6FB04B8F" w14:textId="1A4251A6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« L’application du décret MAGENDIE par la Cour d’Appel de Bordeaux » (avec Ph. Duprat), </w:t>
      </w:r>
      <w:proofErr w:type="spellStart"/>
      <w:r w:rsidRPr="005C7B10">
        <w:rPr>
          <w:rFonts w:ascii="Century Gothic" w:hAnsi="Century Gothic"/>
          <w:sz w:val="24"/>
          <w:szCs w:val="24"/>
        </w:rPr>
        <w:t>Lexbase</w:t>
      </w:r>
      <w:proofErr w:type="spellEnd"/>
      <w:r w:rsidRPr="005C7B10">
        <w:rPr>
          <w:rFonts w:ascii="Century Gothic" w:hAnsi="Century Gothic"/>
          <w:sz w:val="24"/>
          <w:szCs w:val="24"/>
        </w:rPr>
        <w:t>, sept. 2013.</w:t>
      </w:r>
    </w:p>
    <w:p w14:paraId="5D7987F4" w14:textId="7D4316F5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« La constitution d'une SCP d'avocats vaut élection de domicile au sens de l'article 53 de la loi du 29 juillet 1881 », </w:t>
      </w:r>
      <w:proofErr w:type="spellStart"/>
      <w:r w:rsidRPr="005C7B10">
        <w:rPr>
          <w:rFonts w:ascii="Century Gothic" w:hAnsi="Century Gothic"/>
          <w:sz w:val="24"/>
          <w:szCs w:val="24"/>
        </w:rPr>
        <w:t>Lexbase</w:t>
      </w:r>
      <w:proofErr w:type="spellEnd"/>
      <w:r w:rsidRPr="005C7B10">
        <w:rPr>
          <w:rFonts w:ascii="Century Gothic" w:hAnsi="Century Gothic"/>
          <w:sz w:val="24"/>
          <w:szCs w:val="24"/>
        </w:rPr>
        <w:t>, La lettre juridique, févr. 2014.</w:t>
      </w:r>
    </w:p>
    <w:p w14:paraId="0B19E9A4" w14:textId="220DE25A" w:rsidR="00B519D9" w:rsidRPr="000F4702" w:rsidRDefault="00B519D9" w:rsidP="000F470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« Prescription de l'action en paiement des honoraires de l'avocat », </w:t>
      </w:r>
      <w:proofErr w:type="spellStart"/>
      <w:r w:rsidRPr="005C7B10">
        <w:rPr>
          <w:rFonts w:ascii="Century Gothic" w:hAnsi="Century Gothic"/>
          <w:sz w:val="24"/>
          <w:szCs w:val="24"/>
        </w:rPr>
        <w:t>Lexbase</w:t>
      </w:r>
      <w:proofErr w:type="spellEnd"/>
      <w:r w:rsidRPr="005C7B10">
        <w:rPr>
          <w:rFonts w:ascii="Century Gothic" w:hAnsi="Century Gothic"/>
          <w:sz w:val="24"/>
          <w:szCs w:val="24"/>
        </w:rPr>
        <w:t>, La lettre juridique, avr. 2014.</w:t>
      </w:r>
    </w:p>
    <w:p w14:paraId="6EAEB1B7" w14:textId="02DFD6C2" w:rsidR="00B519D9" w:rsidRPr="00431E65" w:rsidRDefault="00B519D9" w:rsidP="0013393E">
      <w:pPr>
        <w:pStyle w:val="Paragraphedeliste"/>
        <w:numPr>
          <w:ilvl w:val="0"/>
          <w:numId w:val="1"/>
        </w:numPr>
        <w:spacing w:after="160" w:line="240" w:lineRule="auto"/>
        <w:rPr>
          <w:rFonts w:ascii="Century Gothic" w:hAnsi="Century Gothic" w:cs="Times New Roman"/>
          <w:b/>
          <w:bCs/>
          <w:color w:val="000000"/>
          <w:sz w:val="24"/>
          <w:szCs w:val="24"/>
        </w:rPr>
      </w:pPr>
      <w:r w:rsidRPr="005C7B10">
        <w:rPr>
          <w:rFonts w:ascii="Century Gothic" w:hAnsi="Century Gothic" w:cs="Times New Roman"/>
          <w:b/>
          <w:bCs/>
          <w:color w:val="000000"/>
          <w:sz w:val="24"/>
          <w:szCs w:val="24"/>
        </w:rPr>
        <w:t xml:space="preserve">Travaux présentés lors de colloques ayant donné lieu à publication : </w:t>
      </w:r>
    </w:p>
    <w:p w14:paraId="63E2EC4A" w14:textId="603E86F3" w:rsidR="00B519D9" w:rsidRPr="00431E65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t>- « Procédure civile et procédure pénale », (avec Ph. Bonfils,) </w:t>
      </w:r>
      <w:r w:rsidRPr="005C7B10">
        <w:rPr>
          <w:rFonts w:ascii="Century Gothic" w:hAnsi="Century Gothic"/>
          <w:sz w:val="24"/>
          <w:szCs w:val="24"/>
        </w:rPr>
        <w:t>Droit pénal et autres branches du droit. Regards croisés</w:t>
      </w:r>
      <w:r w:rsidRPr="005C7B10">
        <w:rPr>
          <w:rFonts w:ascii="Century Gothic" w:hAnsi="Century Gothic"/>
          <w:i w:val="0"/>
          <w:sz w:val="24"/>
          <w:szCs w:val="24"/>
        </w:rPr>
        <w:t xml:space="preserve">, Actes du XXème congrès de l’Association française de droit pénal, sous la direction de JC 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Saint-Pau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>, Cujas, 2012, p. 159.</w:t>
      </w:r>
    </w:p>
    <w:p w14:paraId="0DDE78F9" w14:textId="59CBF424" w:rsidR="00B519D9" w:rsidRPr="00431E65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t xml:space="preserve">- « Les nouvelles techniques d’investigations face au principe de légalité de la preuve », in </w:t>
      </w:r>
      <w:r w:rsidRPr="005C7B10">
        <w:rPr>
          <w:rFonts w:ascii="Century Gothic" w:hAnsi="Century Gothic"/>
          <w:sz w:val="24"/>
          <w:szCs w:val="24"/>
        </w:rPr>
        <w:t>La preuve pénale. Problèmes contemporains en droit comparé</w:t>
      </w:r>
      <w:r w:rsidRPr="005C7B10">
        <w:rPr>
          <w:rFonts w:ascii="Century Gothic" w:hAnsi="Century Gothic"/>
          <w:i w:val="0"/>
          <w:sz w:val="24"/>
          <w:szCs w:val="24"/>
        </w:rPr>
        <w:t xml:space="preserve"> (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dir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 xml:space="preserve">. A. 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Bergeaud-Wetterwald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 xml:space="preserve"> et JC 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Saint-Pau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 xml:space="preserve">), Actes du IIe congrès du Comité international des pénalistes francophones, 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L’Harmattan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>, 2013, p. 9.</w:t>
      </w:r>
    </w:p>
    <w:p w14:paraId="123A5B33" w14:textId="0061EE16" w:rsidR="00B519D9" w:rsidRPr="00431E65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t xml:space="preserve">- « La preuve de la responsabilité pénale de l’avocat », Actes du colloque </w:t>
      </w:r>
      <w:r w:rsidRPr="005C7B10">
        <w:rPr>
          <w:rFonts w:ascii="Century Gothic" w:hAnsi="Century Gothic"/>
          <w:sz w:val="24"/>
          <w:szCs w:val="24"/>
        </w:rPr>
        <w:t>La responsabilité pénale de l’avocat</w:t>
      </w:r>
      <w:r w:rsidRPr="005C7B10">
        <w:rPr>
          <w:rFonts w:ascii="Century Gothic" w:hAnsi="Century Gothic"/>
          <w:i w:val="0"/>
          <w:sz w:val="24"/>
          <w:szCs w:val="24"/>
        </w:rPr>
        <w:t>, Travaux de l’institut de sciences criminelles et de la justice n°3, Cujas, février 2013, p. 15.</w:t>
      </w:r>
    </w:p>
    <w:p w14:paraId="40C38010" w14:textId="47F76FC6" w:rsidR="00B519D9" w:rsidRPr="005C7B10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t xml:space="preserve">- « Les effets de la requalification des faits », in </w:t>
      </w:r>
      <w:r w:rsidRPr="005C7B10">
        <w:rPr>
          <w:rFonts w:ascii="Century Gothic" w:hAnsi="Century Gothic"/>
          <w:sz w:val="24"/>
          <w:szCs w:val="24"/>
        </w:rPr>
        <w:t>La qualification dans le procès pénal</w:t>
      </w:r>
      <w:r w:rsidRPr="005C7B10">
        <w:rPr>
          <w:rFonts w:ascii="Century Gothic" w:hAnsi="Century Gothic"/>
          <w:i w:val="0"/>
          <w:sz w:val="24"/>
          <w:szCs w:val="24"/>
        </w:rPr>
        <w:t>, Actes du colloque organisé le 22 janvier 2013 par l’ENM et l’ISCJ, Cujas, 2013, p. 79.</w:t>
      </w:r>
    </w:p>
    <w:p w14:paraId="5F433B48" w14:textId="7A87D818" w:rsidR="00B519D9" w:rsidRPr="00431E65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t xml:space="preserve">- « Le respect de la présomption d’innocence », in </w:t>
      </w:r>
      <w:r w:rsidRPr="005C7B10">
        <w:rPr>
          <w:rFonts w:ascii="Century Gothic" w:hAnsi="Century Gothic"/>
          <w:sz w:val="24"/>
          <w:szCs w:val="24"/>
        </w:rPr>
        <w:t>Droit constitutionnel et grands principes du droit pénal</w:t>
      </w:r>
      <w:r w:rsidRPr="005C7B10">
        <w:rPr>
          <w:rFonts w:ascii="Century Gothic" w:hAnsi="Century Gothic"/>
          <w:i w:val="0"/>
          <w:sz w:val="24"/>
          <w:szCs w:val="24"/>
        </w:rPr>
        <w:t>, Bordeaux, Actes du colloque organisé les 8 et 9 novembre 2012, Cujas, 2013, p. 59.</w:t>
      </w:r>
    </w:p>
    <w:p w14:paraId="6B530FC7" w14:textId="7F7317E9" w:rsidR="00B519D9" w:rsidRPr="00431E65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t>- « </w:t>
      </w:r>
      <w:r w:rsidR="0013393E" w:rsidRPr="005C7B10">
        <w:rPr>
          <w:rFonts w:ascii="Century Gothic" w:hAnsi="Century Gothic"/>
          <w:i w:val="0"/>
          <w:sz w:val="24"/>
          <w:szCs w:val="24"/>
        </w:rPr>
        <w:t>Écoutes</w:t>
      </w:r>
      <w:r w:rsidRPr="005C7B10">
        <w:rPr>
          <w:rFonts w:ascii="Century Gothic" w:hAnsi="Century Gothic"/>
          <w:i w:val="0"/>
          <w:sz w:val="24"/>
          <w:szCs w:val="24"/>
        </w:rPr>
        <w:t xml:space="preserve"> et loyauté », in </w:t>
      </w:r>
      <w:r w:rsidRPr="005C7B10">
        <w:rPr>
          <w:rFonts w:ascii="Century Gothic" w:hAnsi="Century Gothic"/>
          <w:sz w:val="24"/>
          <w:szCs w:val="24"/>
        </w:rPr>
        <w:t>Les écoutes judiciaires en procédure pénale</w:t>
      </w:r>
      <w:r w:rsidRPr="005C7B10">
        <w:rPr>
          <w:rFonts w:ascii="Century Gothic" w:hAnsi="Century Gothic"/>
          <w:i w:val="0"/>
          <w:sz w:val="24"/>
          <w:szCs w:val="24"/>
        </w:rPr>
        <w:t xml:space="preserve">, Actes du colloque organisé le 27 sept. 2017 par </w:t>
      </w:r>
      <w:proofErr w:type="gramStart"/>
      <w:r w:rsidRPr="005C7B10">
        <w:rPr>
          <w:rFonts w:ascii="Century Gothic" w:hAnsi="Century Gothic"/>
          <w:i w:val="0"/>
          <w:sz w:val="24"/>
          <w:szCs w:val="24"/>
        </w:rPr>
        <w:t>l’ISCJ ,</w:t>
      </w:r>
      <w:proofErr w:type="gramEnd"/>
      <w:r w:rsidRPr="005C7B10">
        <w:rPr>
          <w:rFonts w:ascii="Century Gothic" w:hAnsi="Century Gothic"/>
          <w:i w:val="0"/>
          <w:sz w:val="24"/>
          <w:szCs w:val="24"/>
        </w:rPr>
        <w:t>http://iscj.u-bordeaux.fr/IMG/pdf/les_actes_du_colloques_ecoutes.pdf.</w:t>
      </w:r>
    </w:p>
    <w:p w14:paraId="182778B9" w14:textId="0B305EC8" w:rsidR="00B519D9" w:rsidRPr="005C7B10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t xml:space="preserve">- « Les leviers de construction d’une culture de la médiation », in </w:t>
      </w:r>
      <w:r w:rsidRPr="005C7B10">
        <w:rPr>
          <w:rFonts w:ascii="Century Gothic" w:hAnsi="Century Gothic"/>
          <w:iCs/>
          <w:sz w:val="24"/>
          <w:szCs w:val="24"/>
        </w:rPr>
        <w:t>Développer une culture de la médiation dans les différents continents devant les juridictions judiciaires et administratives</w:t>
      </w:r>
      <w:r w:rsidRPr="005C7B10">
        <w:rPr>
          <w:rFonts w:ascii="Century Gothic" w:hAnsi="Century Gothic"/>
          <w:i w:val="0"/>
          <w:sz w:val="24"/>
          <w:szCs w:val="24"/>
        </w:rPr>
        <w:t xml:space="preserve"> (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dir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 xml:space="preserve">. B. 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Blohorn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 xml:space="preserve">-Brenner et C. 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Czech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>), Actes des VIIIe assises internationales de la médiation judiciaire, Médias et Médiations, mars 2019.</w:t>
      </w:r>
    </w:p>
    <w:p w14:paraId="1C2B76F9" w14:textId="59B0D880" w:rsidR="00B519D9" w:rsidRPr="005C7B10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lastRenderedPageBreak/>
        <w:t xml:space="preserve">- « Rapport de synthèse », in </w:t>
      </w:r>
      <w:r w:rsidRPr="005C7B10">
        <w:rPr>
          <w:rFonts w:ascii="Century Gothic" w:hAnsi="Century Gothic"/>
          <w:iCs/>
          <w:sz w:val="24"/>
          <w:szCs w:val="24"/>
        </w:rPr>
        <w:t>Développer une culture de la médiation dans les différents continents devant les juridictions judiciaires et administratives</w:t>
      </w:r>
      <w:r w:rsidRPr="005C7B10">
        <w:rPr>
          <w:rFonts w:ascii="Century Gothic" w:hAnsi="Century Gothic"/>
          <w:i w:val="0"/>
          <w:sz w:val="24"/>
          <w:szCs w:val="24"/>
        </w:rPr>
        <w:t xml:space="preserve"> (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dir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 xml:space="preserve">. B. 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Blohorn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 xml:space="preserve">-Brenner et C. 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Czech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>), Actes des VIIIe assises internationales de la médiation judiciaire, Médias et Médiations, mars 2019.</w:t>
      </w:r>
    </w:p>
    <w:p w14:paraId="27B217FF" w14:textId="706E8907" w:rsidR="00B519D9" w:rsidRPr="005C7B10" w:rsidRDefault="00B519D9" w:rsidP="0013393E">
      <w:pPr>
        <w:pStyle w:val="Corpsdetexte"/>
        <w:spacing w:after="160"/>
        <w:jc w:val="both"/>
        <w:rPr>
          <w:rFonts w:ascii="Century Gothic" w:hAnsi="Century Gothic"/>
          <w:i w:val="0"/>
          <w:sz w:val="24"/>
          <w:szCs w:val="24"/>
        </w:rPr>
      </w:pPr>
      <w:r w:rsidRPr="005C7B10">
        <w:rPr>
          <w:rFonts w:ascii="Century Gothic" w:hAnsi="Century Gothic"/>
          <w:i w:val="0"/>
          <w:sz w:val="24"/>
          <w:szCs w:val="24"/>
        </w:rPr>
        <w:t>- « L’apport du droit du procès », in L’apport du droit privé à la protection de l’environnement (</w:t>
      </w:r>
      <w:proofErr w:type="spellStart"/>
      <w:r w:rsidRPr="005C7B10">
        <w:rPr>
          <w:rFonts w:ascii="Century Gothic" w:hAnsi="Century Gothic"/>
          <w:i w:val="0"/>
          <w:sz w:val="24"/>
          <w:szCs w:val="24"/>
        </w:rPr>
        <w:t>dir</w:t>
      </w:r>
      <w:proofErr w:type="spellEnd"/>
      <w:r w:rsidRPr="005C7B10">
        <w:rPr>
          <w:rFonts w:ascii="Century Gothic" w:hAnsi="Century Gothic"/>
          <w:i w:val="0"/>
          <w:sz w:val="24"/>
          <w:szCs w:val="24"/>
        </w:rPr>
        <w:t>. J. Lagoutte et C.M. Alves), Bordeaux, 24 et 25 sept. 2020.</w:t>
      </w:r>
    </w:p>
    <w:p w14:paraId="5E768907" w14:textId="5B8BCC46" w:rsidR="00B519D9" w:rsidRPr="005C7B10" w:rsidRDefault="00B519D9" w:rsidP="0013393E">
      <w:pPr>
        <w:spacing w:line="240" w:lineRule="auto"/>
        <w:jc w:val="both"/>
        <w:rPr>
          <w:rFonts w:ascii="Century Gothic" w:hAnsi="Century Gothic" w:cs="Times New Roman"/>
          <w:iCs/>
          <w:sz w:val="24"/>
          <w:szCs w:val="24"/>
        </w:rPr>
      </w:pPr>
      <w:r w:rsidRPr="005C7B10">
        <w:rPr>
          <w:rFonts w:ascii="Century Gothic" w:hAnsi="Century Gothic" w:cs="Times New Roman"/>
          <w:iCs/>
          <w:sz w:val="24"/>
          <w:szCs w:val="24"/>
        </w:rPr>
        <w:t xml:space="preserve">- « Le développement des procédures sans audience pour le règlement des litiges civils », in </w:t>
      </w:r>
      <w:proofErr w:type="spellStart"/>
      <w:r w:rsidRPr="005C7B10">
        <w:rPr>
          <w:rFonts w:ascii="Century Gothic" w:hAnsi="Century Gothic" w:cs="Times New Roman"/>
          <w:i/>
          <w:sz w:val="24"/>
          <w:szCs w:val="24"/>
        </w:rPr>
        <w:t>Giustizia</w:t>
      </w:r>
      <w:proofErr w:type="spellEnd"/>
      <w:r w:rsidRPr="005C7B10">
        <w:rPr>
          <w:rFonts w:ascii="Century Gothic" w:hAnsi="Century Gothic" w:cs="Times New Roman"/>
          <w:i/>
          <w:sz w:val="24"/>
          <w:szCs w:val="24"/>
        </w:rPr>
        <w:t xml:space="preserve"> </w:t>
      </w:r>
      <w:proofErr w:type="spellStart"/>
      <w:r w:rsidRPr="005C7B10">
        <w:rPr>
          <w:rFonts w:ascii="Century Gothic" w:hAnsi="Century Gothic" w:cs="Times New Roman"/>
          <w:i/>
          <w:sz w:val="24"/>
          <w:szCs w:val="24"/>
        </w:rPr>
        <w:t>Tecnologica</w:t>
      </w:r>
      <w:proofErr w:type="spellEnd"/>
      <w:r w:rsidRPr="005C7B10">
        <w:rPr>
          <w:rFonts w:ascii="Century Gothic" w:hAnsi="Century Gothic" w:cs="Times New Roman"/>
          <w:i/>
          <w:sz w:val="24"/>
          <w:szCs w:val="24"/>
        </w:rPr>
        <w:t xml:space="preserve"> post Covid-19 (Justice technologique post Covid-19)</w:t>
      </w:r>
      <w:r w:rsidRPr="005C7B10">
        <w:rPr>
          <w:rFonts w:ascii="Century Gothic" w:hAnsi="Century Gothic" w:cs="Times New Roman"/>
          <w:iCs/>
          <w:sz w:val="24"/>
          <w:szCs w:val="24"/>
        </w:rPr>
        <w:t xml:space="preserve">,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dir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 xml:space="preserve">. C.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Pilia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 xml:space="preserve">,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Quaderni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 xml:space="preserve"> di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conciliazione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 xml:space="preserve">, Tome 16, éd. </w:t>
      </w:r>
      <w:proofErr w:type="spellStart"/>
      <w:r w:rsidRPr="005C7B10">
        <w:rPr>
          <w:rFonts w:ascii="Century Gothic" w:hAnsi="Century Gothic" w:cs="Times New Roman"/>
          <w:iCs/>
          <w:sz w:val="24"/>
          <w:szCs w:val="24"/>
        </w:rPr>
        <w:t>Valveri</w:t>
      </w:r>
      <w:proofErr w:type="spellEnd"/>
      <w:r w:rsidRPr="005C7B10">
        <w:rPr>
          <w:rFonts w:ascii="Century Gothic" w:hAnsi="Century Gothic" w:cs="Times New Roman"/>
          <w:iCs/>
          <w:sz w:val="24"/>
          <w:szCs w:val="24"/>
        </w:rPr>
        <w:t>, Cagliari, 2022, p. 31.</w:t>
      </w:r>
    </w:p>
    <w:p w14:paraId="664E8B94" w14:textId="1D2887A7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 w:cs="Times New Roman"/>
          <w:iCs/>
          <w:sz w:val="24"/>
          <w:szCs w:val="24"/>
        </w:rPr>
        <w:t xml:space="preserve">- « Propos conclusifs », </w:t>
      </w:r>
      <w:r w:rsidRPr="005C7B10">
        <w:rPr>
          <w:rFonts w:ascii="Century Gothic" w:hAnsi="Century Gothic" w:cs="Times New Roman"/>
          <w:i/>
          <w:sz w:val="24"/>
          <w:szCs w:val="24"/>
        </w:rPr>
        <w:t>Comparaitre aujourd’hui, La comparution des parties devant le juge,</w:t>
      </w:r>
      <w:r w:rsidRPr="005C7B10">
        <w:rPr>
          <w:rFonts w:ascii="Century Gothic" w:hAnsi="Century Gothic" w:cs="Times New Roman"/>
          <w:iCs/>
          <w:sz w:val="24"/>
          <w:szCs w:val="24"/>
        </w:rPr>
        <w:t xml:space="preserve"> colloque Angers</w:t>
      </w:r>
      <w:r w:rsidRPr="005C7B10">
        <w:rPr>
          <w:rFonts w:ascii="Century Gothic" w:hAnsi="Century Gothic"/>
          <w:sz w:val="24"/>
          <w:szCs w:val="24"/>
        </w:rPr>
        <w:t>, 22 oct. 2021.</w:t>
      </w:r>
    </w:p>
    <w:p w14:paraId="33CC44F5" w14:textId="36E8CC90" w:rsidR="00B519D9" w:rsidRPr="005C7B10" w:rsidRDefault="00B519D9" w:rsidP="0013393E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« La preuve apportée par les associations écologistes », </w:t>
      </w:r>
      <w:proofErr w:type="spellStart"/>
      <w:r w:rsidRPr="005C7B10">
        <w:rPr>
          <w:rFonts w:ascii="Century Gothic" w:hAnsi="Century Gothic"/>
          <w:i/>
          <w:iCs/>
          <w:sz w:val="24"/>
          <w:szCs w:val="24"/>
        </w:rPr>
        <w:t>Ecologisme</w:t>
      </w:r>
      <w:proofErr w:type="spellEnd"/>
      <w:r w:rsidRPr="005C7B10">
        <w:rPr>
          <w:rFonts w:ascii="Century Gothic" w:hAnsi="Century Gothic"/>
          <w:i/>
          <w:iCs/>
          <w:sz w:val="24"/>
          <w:szCs w:val="24"/>
        </w:rPr>
        <w:t xml:space="preserve"> et droit pénal</w:t>
      </w:r>
      <w:r w:rsidRPr="005C7B10">
        <w:rPr>
          <w:rFonts w:ascii="Century Gothic" w:hAnsi="Century Gothic"/>
          <w:sz w:val="24"/>
          <w:szCs w:val="24"/>
        </w:rPr>
        <w:t>, Colloque Agen, 6 avril 2023.</w:t>
      </w:r>
    </w:p>
    <w:p w14:paraId="0CD367C4" w14:textId="69A5F006" w:rsidR="00B519D9" w:rsidRPr="005C7B10" w:rsidRDefault="00B519D9" w:rsidP="0013393E">
      <w:pPr>
        <w:pBdr>
          <w:bottom w:val="single" w:sz="4" w:space="1" w:color="auto"/>
        </w:pBd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« L’évolution des formes de réponse pénale en matière délictuelle : Intérêts de la justice v. intérêts des justiciables », colloque </w:t>
      </w:r>
      <w:r w:rsidRPr="005C7B10">
        <w:rPr>
          <w:rFonts w:ascii="Century Gothic" w:hAnsi="Century Gothic"/>
          <w:i/>
          <w:iCs/>
          <w:sz w:val="24"/>
          <w:szCs w:val="24"/>
        </w:rPr>
        <w:t>Les intérêts de la justice</w:t>
      </w:r>
      <w:r w:rsidRPr="005C7B10">
        <w:rPr>
          <w:rFonts w:ascii="Century Gothic" w:hAnsi="Century Gothic"/>
          <w:sz w:val="24"/>
          <w:szCs w:val="24"/>
        </w:rPr>
        <w:t>, Clermont-Ferrand, 20 sept. 2024</w:t>
      </w:r>
      <w:r w:rsidR="0013393E">
        <w:rPr>
          <w:rFonts w:ascii="Century Gothic" w:hAnsi="Century Gothic"/>
          <w:sz w:val="24"/>
          <w:szCs w:val="24"/>
        </w:rPr>
        <w:t>.</w:t>
      </w:r>
    </w:p>
    <w:p w14:paraId="5E60E3F5" w14:textId="01D87FA8" w:rsidR="00B519D9" w:rsidRPr="005C7B10" w:rsidRDefault="00B519D9" w:rsidP="0013393E">
      <w:pPr>
        <w:pBdr>
          <w:bottom w:val="single" w:sz="4" w:space="1" w:color="auto"/>
        </w:pBd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C7B10">
        <w:rPr>
          <w:rFonts w:ascii="Century Gothic" w:hAnsi="Century Gothic"/>
          <w:sz w:val="24"/>
          <w:szCs w:val="24"/>
        </w:rPr>
        <w:t xml:space="preserve">- « Déclaration d’irresponsabilité pénale pour cause de trouble mental et expertise psychiatrique », </w:t>
      </w:r>
      <w:r w:rsidRPr="005C7B10">
        <w:rPr>
          <w:rFonts w:ascii="Century Gothic" w:hAnsi="Century Gothic"/>
          <w:i/>
          <w:iCs/>
          <w:sz w:val="24"/>
          <w:szCs w:val="24"/>
        </w:rPr>
        <w:t>Le juge et l’expert : en quête de vérité</w:t>
      </w:r>
      <w:r w:rsidRPr="005C7B10">
        <w:rPr>
          <w:rFonts w:ascii="Century Gothic" w:hAnsi="Century Gothic"/>
          <w:sz w:val="24"/>
          <w:szCs w:val="24"/>
        </w:rPr>
        <w:t>, colloque Lille 9, 10 et 11 octobre 2024</w:t>
      </w:r>
      <w:r w:rsidR="0013393E">
        <w:rPr>
          <w:rFonts w:ascii="Century Gothic" w:hAnsi="Century Gothic"/>
          <w:sz w:val="24"/>
          <w:szCs w:val="24"/>
        </w:rPr>
        <w:t>.</w:t>
      </w:r>
    </w:p>
    <w:p w14:paraId="6B145940" w14:textId="77777777" w:rsidR="00B519D9" w:rsidRDefault="00B519D9" w:rsidP="0013393E">
      <w:pPr>
        <w:pBdr>
          <w:bottom w:val="single" w:sz="4" w:space="1" w:color="auto"/>
        </w:pBd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234B4AEB" w14:textId="77777777" w:rsidR="00B519D9" w:rsidRDefault="00B519D9" w:rsidP="00B519D9">
      <w:pPr>
        <w:pBdr>
          <w:bottom w:val="single" w:sz="4" w:space="1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10E048" w14:textId="77777777" w:rsidR="00B519D9" w:rsidRDefault="00B519D9" w:rsidP="00B519D9">
      <w:pPr>
        <w:pBdr>
          <w:bottom w:val="single" w:sz="4" w:space="1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95A534" w14:textId="77777777" w:rsidR="00B519D9" w:rsidRDefault="00B519D9" w:rsidP="00B519D9">
      <w:pPr>
        <w:pBdr>
          <w:bottom w:val="single" w:sz="4" w:space="1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E4C21C0" w14:textId="77777777" w:rsidR="00B519D9" w:rsidRDefault="00B519D9" w:rsidP="00B519D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4D551A6" w14:textId="77777777" w:rsidR="00B519D9" w:rsidRDefault="00B519D9" w:rsidP="00B519D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B5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ZODKM+ArialNarrow-Bold">
    <w:altName w:val="Arial Narrow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D484C"/>
    <w:multiLevelType w:val="hybridMultilevel"/>
    <w:tmpl w:val="40D236E2"/>
    <w:lvl w:ilvl="0" w:tplc="3274FC78">
      <w:numFmt w:val="bullet"/>
      <w:lvlText w:val=""/>
      <w:lvlJc w:val="left"/>
      <w:pPr>
        <w:ind w:left="643" w:hanging="360"/>
      </w:pPr>
      <w:rPr>
        <w:rFonts w:ascii="Symbol" w:eastAsia="PMingLiU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7409A"/>
    <w:multiLevelType w:val="hybridMultilevel"/>
    <w:tmpl w:val="1BF014F0"/>
    <w:lvl w:ilvl="0" w:tplc="AA6A35F4">
      <w:numFmt w:val="bullet"/>
      <w:lvlText w:val=""/>
      <w:lvlJc w:val="left"/>
      <w:pPr>
        <w:ind w:left="786" w:hanging="360"/>
      </w:pPr>
      <w:rPr>
        <w:rFonts w:ascii="Symbol" w:eastAsia="PMingLiU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1EF3BA0"/>
    <w:multiLevelType w:val="hybridMultilevel"/>
    <w:tmpl w:val="B6A20828"/>
    <w:lvl w:ilvl="0" w:tplc="8F4E2624">
      <w:start w:val="1999"/>
      <w:numFmt w:val="bullet"/>
      <w:lvlText w:val="-"/>
      <w:lvlJc w:val="left"/>
      <w:pPr>
        <w:ind w:left="1068" w:hanging="360"/>
      </w:pPr>
      <w:rPr>
        <w:rFonts w:ascii="Garamond" w:eastAsia="PMingLiU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59985033">
    <w:abstractNumId w:val="0"/>
  </w:num>
  <w:num w:numId="2" w16cid:durableId="1759519812">
    <w:abstractNumId w:val="1"/>
  </w:num>
  <w:num w:numId="3" w16cid:durableId="1100636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82"/>
    <w:rsid w:val="000F4702"/>
    <w:rsid w:val="0013393E"/>
    <w:rsid w:val="00161007"/>
    <w:rsid w:val="001D4E6D"/>
    <w:rsid w:val="00296033"/>
    <w:rsid w:val="004231AF"/>
    <w:rsid w:val="00431E65"/>
    <w:rsid w:val="004735E0"/>
    <w:rsid w:val="004D7676"/>
    <w:rsid w:val="004F5F9D"/>
    <w:rsid w:val="005641E9"/>
    <w:rsid w:val="00591D45"/>
    <w:rsid w:val="005C7B10"/>
    <w:rsid w:val="00674EFD"/>
    <w:rsid w:val="00680DB3"/>
    <w:rsid w:val="008253F2"/>
    <w:rsid w:val="00845BE7"/>
    <w:rsid w:val="009E50B8"/>
    <w:rsid w:val="00B519D9"/>
    <w:rsid w:val="00C60BD1"/>
    <w:rsid w:val="00D77813"/>
    <w:rsid w:val="00E61EFD"/>
    <w:rsid w:val="00EE49EE"/>
    <w:rsid w:val="00FA102C"/>
    <w:rsid w:val="00FC3F39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FFEA"/>
  <w15:chartTrackingRefBased/>
  <w15:docId w15:val="{48724D77-A30A-4066-AE15-34371B23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7676"/>
    <w:pPr>
      <w:spacing w:after="200" w:line="276" w:lineRule="auto"/>
      <w:ind w:left="720"/>
      <w:contextualSpacing/>
    </w:pPr>
    <w:rPr>
      <w:rFonts w:ascii="Calibri" w:eastAsia="PMingLiU" w:hAnsi="Calibri" w:cs="Arial"/>
      <w:lang w:eastAsia="zh-TW" w:bidi="he-IL"/>
    </w:rPr>
  </w:style>
  <w:style w:type="paragraph" w:styleId="Corpsdetexte">
    <w:name w:val="Body Text"/>
    <w:basedOn w:val="Normal"/>
    <w:link w:val="CorpsdetexteCar"/>
    <w:uiPriority w:val="99"/>
    <w:rsid w:val="00B519D9"/>
    <w:pPr>
      <w:spacing w:after="0" w:line="240" w:lineRule="auto"/>
      <w:jc w:val="center"/>
    </w:pPr>
    <w:rPr>
      <w:rFonts w:ascii="Times New Roman" w:eastAsia="PMingLiU" w:hAnsi="Times New Roman" w:cs="Times New Roman"/>
      <w:i/>
      <w:sz w:val="2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B519D9"/>
    <w:rPr>
      <w:rFonts w:ascii="Times New Roman" w:eastAsia="PMingLiU" w:hAnsi="Times New Roman" w:cs="Times New Roman"/>
      <w:i/>
      <w:sz w:val="28"/>
      <w:szCs w:val="20"/>
      <w:lang w:eastAsia="fr-FR"/>
    </w:rPr>
  </w:style>
  <w:style w:type="paragraph" w:customStyle="1" w:styleId="Default">
    <w:name w:val="Default"/>
    <w:rsid w:val="00B519D9"/>
    <w:pPr>
      <w:autoSpaceDE w:val="0"/>
      <w:autoSpaceDN w:val="0"/>
      <w:adjustRightInd w:val="0"/>
      <w:spacing w:after="0" w:line="240" w:lineRule="auto"/>
    </w:pPr>
    <w:rPr>
      <w:rFonts w:ascii="DZODKM+ArialNarrow-Bold" w:eastAsia="Times New Roman" w:hAnsi="DZODKM+ArialNarrow-Bold" w:cs="DZODKM+ArialNarrow-Bold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893F-3139-4393-A1D2-0497EED9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2168</Words>
  <Characters>11929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Clement</dc:creator>
  <cp:keywords/>
  <dc:description/>
  <cp:lastModifiedBy>Marc Wetterwald</cp:lastModifiedBy>
  <cp:revision>11</cp:revision>
  <dcterms:created xsi:type="dcterms:W3CDTF">2025-05-20T12:30:00Z</dcterms:created>
  <dcterms:modified xsi:type="dcterms:W3CDTF">2025-05-20T15:15:00Z</dcterms:modified>
</cp:coreProperties>
</file>